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DDC6A" w14:textId="20B82BFC" w:rsidR="00000364" w:rsidRPr="002B1AC4" w:rsidRDefault="00663CC9" w:rsidP="0049263B">
      <w:pPr>
        <w:spacing w:after="0"/>
        <w:jc w:val="both"/>
        <w:rPr>
          <w:rFonts w:ascii="Arial" w:hAnsi="Arial" w:cs="Arial"/>
          <w:sz w:val="24"/>
          <w:szCs w:val="24"/>
        </w:rPr>
      </w:pPr>
      <w:bookmarkStart w:id="0" w:name="_GoBack"/>
      <w:bookmarkEnd w:id="0"/>
      <w:r>
        <w:rPr>
          <w:rFonts w:ascii="Arial" w:hAnsi="Arial" w:cs="Arial"/>
          <w:sz w:val="24"/>
          <w:szCs w:val="24"/>
        </w:rPr>
        <w:t xml:space="preserve"> </w:t>
      </w:r>
      <w:r w:rsidR="00C37771" w:rsidRPr="004801F9">
        <w:rPr>
          <w:noProof/>
        </w:rPr>
        <w:drawing>
          <wp:anchor distT="0" distB="0" distL="114300" distR="114300" simplePos="0" relativeHeight="251678720" behindDoc="0" locked="1" layoutInCell="1" allowOverlap="1" wp14:anchorId="20A49217" wp14:editId="62BB8F64">
            <wp:simplePos x="0" y="0"/>
            <wp:positionH relativeFrom="page">
              <wp:posOffset>3765550</wp:posOffset>
            </wp:positionH>
            <wp:positionV relativeFrom="page">
              <wp:posOffset>585470</wp:posOffset>
            </wp:positionV>
            <wp:extent cx="3091815" cy="6477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C_Logo_Let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1815" cy="647700"/>
                    </a:xfrm>
                    <a:prstGeom prst="rect">
                      <a:avLst/>
                    </a:prstGeom>
                  </pic:spPr>
                </pic:pic>
              </a:graphicData>
            </a:graphic>
          </wp:anchor>
        </w:drawing>
      </w:r>
    </w:p>
    <w:p w14:paraId="452D9BD5" w14:textId="77777777" w:rsidR="00000364" w:rsidRPr="002B1AC4" w:rsidRDefault="00000364" w:rsidP="0049263B">
      <w:pPr>
        <w:spacing w:after="0"/>
        <w:jc w:val="both"/>
        <w:rPr>
          <w:rFonts w:ascii="Arial" w:hAnsi="Arial" w:cs="Arial"/>
          <w:sz w:val="24"/>
          <w:szCs w:val="24"/>
        </w:rPr>
      </w:pPr>
    </w:p>
    <w:p w14:paraId="2229BB7B" w14:textId="77777777" w:rsidR="00000364" w:rsidRPr="002B1AC4" w:rsidRDefault="00000364" w:rsidP="0049263B">
      <w:pPr>
        <w:spacing w:after="0"/>
        <w:jc w:val="both"/>
        <w:rPr>
          <w:rFonts w:ascii="Arial" w:hAnsi="Arial" w:cs="Arial"/>
          <w:sz w:val="24"/>
          <w:szCs w:val="24"/>
        </w:rPr>
      </w:pPr>
    </w:p>
    <w:p w14:paraId="360A26BD" w14:textId="77777777" w:rsidR="00000364" w:rsidRPr="002B1AC4" w:rsidRDefault="00000364" w:rsidP="0049263B">
      <w:pPr>
        <w:spacing w:after="0"/>
        <w:jc w:val="both"/>
        <w:rPr>
          <w:rFonts w:ascii="Arial" w:hAnsi="Arial" w:cs="Arial"/>
          <w:sz w:val="24"/>
          <w:szCs w:val="24"/>
        </w:rPr>
      </w:pPr>
    </w:p>
    <w:p w14:paraId="5C356B93" w14:textId="77777777" w:rsidR="00000364" w:rsidRDefault="00000364" w:rsidP="0049263B">
      <w:pPr>
        <w:spacing w:after="0"/>
        <w:jc w:val="both"/>
        <w:rPr>
          <w:rFonts w:ascii="Arial" w:hAnsi="Arial" w:cs="Arial"/>
          <w:sz w:val="24"/>
          <w:szCs w:val="24"/>
        </w:rPr>
      </w:pPr>
    </w:p>
    <w:p w14:paraId="3908F4FD" w14:textId="77777777" w:rsidR="00657B7F" w:rsidRDefault="00657B7F" w:rsidP="0049263B">
      <w:pPr>
        <w:spacing w:after="0"/>
        <w:jc w:val="both"/>
        <w:rPr>
          <w:rFonts w:ascii="Arial" w:hAnsi="Arial" w:cs="Arial"/>
          <w:sz w:val="24"/>
          <w:szCs w:val="24"/>
        </w:rPr>
      </w:pPr>
    </w:p>
    <w:p w14:paraId="27AB7204" w14:textId="77777777" w:rsidR="00657B7F" w:rsidRDefault="00657B7F" w:rsidP="0049263B">
      <w:pPr>
        <w:spacing w:after="0"/>
        <w:jc w:val="both"/>
        <w:rPr>
          <w:rFonts w:ascii="Arial" w:hAnsi="Arial" w:cs="Arial"/>
          <w:sz w:val="24"/>
          <w:szCs w:val="24"/>
        </w:rPr>
      </w:pPr>
    </w:p>
    <w:p w14:paraId="7741D0B3" w14:textId="77777777" w:rsidR="00657B7F" w:rsidRDefault="00657B7F" w:rsidP="0049263B">
      <w:pPr>
        <w:spacing w:after="0"/>
        <w:jc w:val="both"/>
        <w:rPr>
          <w:rFonts w:ascii="Arial" w:hAnsi="Arial" w:cs="Arial"/>
          <w:sz w:val="24"/>
          <w:szCs w:val="24"/>
        </w:rPr>
      </w:pPr>
    </w:p>
    <w:p w14:paraId="4FC109D5" w14:textId="77777777" w:rsidR="00CE4ADA" w:rsidRDefault="00CE4ADA" w:rsidP="0049263B">
      <w:pPr>
        <w:spacing w:after="0"/>
        <w:jc w:val="both"/>
        <w:rPr>
          <w:rFonts w:ascii="Arial" w:hAnsi="Arial" w:cs="Arial"/>
          <w:sz w:val="24"/>
          <w:szCs w:val="24"/>
        </w:rPr>
      </w:pPr>
    </w:p>
    <w:p w14:paraId="3BA3177B" w14:textId="77777777" w:rsidR="00CE4ADA" w:rsidRDefault="00CE4ADA" w:rsidP="0049263B">
      <w:pPr>
        <w:spacing w:after="0"/>
        <w:jc w:val="both"/>
        <w:rPr>
          <w:rFonts w:ascii="Arial" w:hAnsi="Arial" w:cs="Arial"/>
          <w:sz w:val="24"/>
          <w:szCs w:val="24"/>
        </w:rPr>
      </w:pPr>
    </w:p>
    <w:p w14:paraId="28B48C88" w14:textId="77777777" w:rsidR="00CE4ADA" w:rsidRDefault="00CE4ADA" w:rsidP="0049263B">
      <w:pPr>
        <w:spacing w:after="0"/>
        <w:jc w:val="both"/>
        <w:rPr>
          <w:rFonts w:ascii="Arial" w:hAnsi="Arial" w:cs="Arial"/>
          <w:sz w:val="24"/>
          <w:szCs w:val="24"/>
        </w:rPr>
      </w:pPr>
    </w:p>
    <w:p w14:paraId="3443A2BC" w14:textId="77777777" w:rsidR="00CE4ADA" w:rsidRDefault="00CE4ADA" w:rsidP="0049263B">
      <w:pPr>
        <w:spacing w:after="0"/>
        <w:jc w:val="both"/>
        <w:rPr>
          <w:rFonts w:ascii="Arial" w:hAnsi="Arial" w:cs="Arial"/>
          <w:sz w:val="24"/>
          <w:szCs w:val="24"/>
        </w:rPr>
      </w:pPr>
    </w:p>
    <w:p w14:paraId="7E73EADD" w14:textId="77777777" w:rsidR="00657B7F" w:rsidRDefault="00657B7F" w:rsidP="0049263B">
      <w:pPr>
        <w:spacing w:after="0"/>
        <w:jc w:val="both"/>
        <w:rPr>
          <w:rFonts w:ascii="Arial" w:hAnsi="Arial" w:cs="Arial"/>
          <w:sz w:val="24"/>
          <w:szCs w:val="24"/>
        </w:rPr>
      </w:pPr>
    </w:p>
    <w:p w14:paraId="40061459" w14:textId="77777777" w:rsidR="00657B7F" w:rsidRDefault="00657B7F" w:rsidP="0049263B">
      <w:pPr>
        <w:spacing w:after="0"/>
        <w:jc w:val="both"/>
        <w:rPr>
          <w:rFonts w:ascii="Arial" w:hAnsi="Arial" w:cs="Arial"/>
          <w:sz w:val="24"/>
          <w:szCs w:val="24"/>
        </w:rPr>
      </w:pPr>
    </w:p>
    <w:p w14:paraId="4447821C" w14:textId="77777777" w:rsidR="00657B7F" w:rsidRDefault="00657B7F" w:rsidP="0049263B">
      <w:pPr>
        <w:spacing w:after="0"/>
        <w:jc w:val="both"/>
        <w:rPr>
          <w:rFonts w:ascii="Arial" w:hAnsi="Arial" w:cs="Arial"/>
          <w:sz w:val="24"/>
          <w:szCs w:val="24"/>
        </w:rPr>
      </w:pPr>
    </w:p>
    <w:p w14:paraId="21C6D68C" w14:textId="77777777" w:rsidR="00CE4ADA" w:rsidRDefault="00CE4ADA" w:rsidP="0049263B">
      <w:pPr>
        <w:spacing w:after="0"/>
        <w:jc w:val="both"/>
        <w:rPr>
          <w:rFonts w:ascii="Arial" w:hAnsi="Arial" w:cs="Arial"/>
          <w:sz w:val="24"/>
          <w:szCs w:val="24"/>
        </w:rPr>
      </w:pPr>
    </w:p>
    <w:p w14:paraId="45567306" w14:textId="4743A3F3" w:rsidR="00CE4ADA" w:rsidRDefault="00CE4ADA" w:rsidP="00CE4ADA">
      <w:pPr>
        <w:spacing w:after="0"/>
        <w:jc w:val="center"/>
        <w:rPr>
          <w:rFonts w:cs="Tahoma"/>
          <w:b/>
          <w:color w:val="002060"/>
          <w:sz w:val="36"/>
          <w:szCs w:val="32"/>
        </w:rPr>
      </w:pPr>
      <w:r>
        <w:rPr>
          <w:rFonts w:cs="Tahoma"/>
          <w:b/>
          <w:color w:val="002060"/>
          <w:sz w:val="36"/>
          <w:szCs w:val="32"/>
        </w:rPr>
        <w:t>Procurement</w:t>
      </w:r>
    </w:p>
    <w:p w14:paraId="619D6E59" w14:textId="5BC38F36" w:rsidR="000013C2" w:rsidRDefault="004409A0" w:rsidP="00CE4ADA">
      <w:pPr>
        <w:spacing w:after="0"/>
        <w:jc w:val="center"/>
        <w:rPr>
          <w:rFonts w:cs="Tahoma"/>
          <w:b/>
          <w:color w:val="002060"/>
          <w:sz w:val="36"/>
          <w:szCs w:val="32"/>
        </w:rPr>
      </w:pPr>
      <w:r>
        <w:rPr>
          <w:rFonts w:cs="Tahoma"/>
          <w:b/>
          <w:color w:val="002060"/>
          <w:sz w:val="36"/>
          <w:szCs w:val="32"/>
        </w:rPr>
        <w:t>Clarification Questions</w:t>
      </w:r>
    </w:p>
    <w:p w14:paraId="1C876053" w14:textId="77777777" w:rsidR="007C3FD4" w:rsidRDefault="007C3FD4" w:rsidP="00CE4ADA">
      <w:pPr>
        <w:spacing w:after="0"/>
        <w:jc w:val="center"/>
        <w:rPr>
          <w:rFonts w:cs="Tahoma"/>
          <w:b/>
          <w:color w:val="002060"/>
          <w:sz w:val="36"/>
          <w:szCs w:val="32"/>
        </w:rPr>
      </w:pPr>
    </w:p>
    <w:p w14:paraId="4ADA7295" w14:textId="77777777" w:rsidR="00CE4ADA" w:rsidRDefault="00CE4ADA" w:rsidP="00CE4ADA">
      <w:pPr>
        <w:spacing w:after="0"/>
        <w:jc w:val="center"/>
        <w:rPr>
          <w:rFonts w:ascii="Tahoma" w:hAnsi="Tahoma" w:cs="Tahoma"/>
          <w:b/>
          <w:sz w:val="32"/>
          <w:szCs w:val="32"/>
        </w:rPr>
      </w:pPr>
    </w:p>
    <w:p w14:paraId="58A9295C" w14:textId="77777777" w:rsidR="00657B7F" w:rsidRDefault="00657B7F" w:rsidP="00CE4ADA">
      <w:pPr>
        <w:spacing w:after="0"/>
        <w:jc w:val="center"/>
        <w:rPr>
          <w:rFonts w:ascii="Tahoma" w:hAnsi="Tahoma" w:cs="Tahoma"/>
          <w:b/>
          <w:sz w:val="32"/>
          <w:szCs w:val="32"/>
        </w:rPr>
      </w:pPr>
    </w:p>
    <w:p w14:paraId="6CA4844A" w14:textId="77777777" w:rsidR="00657B7F" w:rsidRDefault="00657B7F" w:rsidP="00CE4ADA">
      <w:pPr>
        <w:spacing w:after="0"/>
        <w:jc w:val="center"/>
        <w:rPr>
          <w:rFonts w:ascii="Tahoma" w:hAnsi="Tahoma" w:cs="Tahoma"/>
          <w:b/>
          <w:sz w:val="32"/>
          <w:szCs w:val="32"/>
        </w:rPr>
      </w:pPr>
    </w:p>
    <w:p w14:paraId="089BD047" w14:textId="086C7F3B" w:rsidR="00CE4ADA" w:rsidRDefault="00BC552D" w:rsidP="00CE4ADA">
      <w:pPr>
        <w:spacing w:after="0"/>
        <w:jc w:val="center"/>
        <w:rPr>
          <w:rFonts w:cs="Tahoma"/>
          <w:b/>
          <w:sz w:val="32"/>
          <w:szCs w:val="32"/>
        </w:rPr>
      </w:pPr>
      <w:r>
        <w:rPr>
          <w:rFonts w:cs="Tahoma"/>
          <w:b/>
          <w:sz w:val="32"/>
          <w:szCs w:val="32"/>
        </w:rPr>
        <w:t xml:space="preserve">Peer Brokerage </w:t>
      </w:r>
    </w:p>
    <w:p w14:paraId="5C91F787" w14:textId="77777777" w:rsidR="00CE4ADA" w:rsidRDefault="00CE4ADA" w:rsidP="00CE4ADA">
      <w:pPr>
        <w:spacing w:line="240" w:lineRule="auto"/>
        <w:rPr>
          <w:rFonts w:cs="Tahoma"/>
          <w:b/>
          <w:sz w:val="28"/>
          <w:szCs w:val="24"/>
        </w:rPr>
      </w:pPr>
    </w:p>
    <w:p w14:paraId="31801779" w14:textId="77777777" w:rsidR="00CE4ADA" w:rsidRDefault="00CE4ADA" w:rsidP="0049263B">
      <w:pPr>
        <w:spacing w:after="0"/>
        <w:jc w:val="center"/>
        <w:rPr>
          <w:rFonts w:ascii="Tahoma" w:hAnsi="Tahoma" w:cs="Tahoma"/>
          <w:b/>
          <w:sz w:val="32"/>
          <w:szCs w:val="32"/>
        </w:rPr>
      </w:pPr>
    </w:p>
    <w:p w14:paraId="1A113D2C" w14:textId="77777777" w:rsidR="00CE4ADA" w:rsidRDefault="00CE4ADA" w:rsidP="0049263B">
      <w:pPr>
        <w:spacing w:after="0"/>
        <w:jc w:val="center"/>
        <w:rPr>
          <w:rFonts w:ascii="Tahoma" w:hAnsi="Tahoma" w:cs="Tahoma"/>
          <w:b/>
          <w:sz w:val="32"/>
          <w:szCs w:val="32"/>
        </w:rPr>
      </w:pPr>
    </w:p>
    <w:p w14:paraId="32F06DA5" w14:textId="77777777" w:rsidR="00657B7F" w:rsidRDefault="00657B7F" w:rsidP="0049263B">
      <w:pPr>
        <w:spacing w:after="0"/>
        <w:jc w:val="center"/>
        <w:rPr>
          <w:rFonts w:ascii="Tahoma" w:hAnsi="Tahoma" w:cs="Tahoma"/>
          <w:b/>
          <w:sz w:val="32"/>
          <w:szCs w:val="32"/>
        </w:rPr>
      </w:pPr>
    </w:p>
    <w:p w14:paraId="4CAB2E47" w14:textId="77777777" w:rsidR="00657B7F" w:rsidRDefault="00657B7F" w:rsidP="0049263B">
      <w:pPr>
        <w:spacing w:after="0"/>
        <w:jc w:val="center"/>
        <w:rPr>
          <w:rFonts w:ascii="Tahoma" w:hAnsi="Tahoma" w:cs="Tahoma"/>
          <w:b/>
          <w:sz w:val="32"/>
          <w:szCs w:val="32"/>
        </w:rPr>
      </w:pPr>
    </w:p>
    <w:p w14:paraId="5E1B43BD" w14:textId="77777777" w:rsidR="00657B7F" w:rsidRDefault="00657B7F" w:rsidP="0049263B">
      <w:pPr>
        <w:spacing w:after="0"/>
        <w:jc w:val="center"/>
        <w:rPr>
          <w:rFonts w:ascii="Tahoma" w:hAnsi="Tahoma" w:cs="Tahoma"/>
          <w:b/>
          <w:sz w:val="32"/>
          <w:szCs w:val="32"/>
        </w:rPr>
      </w:pPr>
    </w:p>
    <w:p w14:paraId="5702A3B8" w14:textId="77777777" w:rsidR="00657B7F" w:rsidRDefault="00657B7F" w:rsidP="0049263B">
      <w:pPr>
        <w:spacing w:after="0"/>
        <w:jc w:val="center"/>
        <w:rPr>
          <w:rFonts w:ascii="Tahoma" w:hAnsi="Tahoma" w:cs="Tahoma"/>
          <w:b/>
          <w:sz w:val="32"/>
          <w:szCs w:val="32"/>
        </w:rPr>
      </w:pPr>
    </w:p>
    <w:p w14:paraId="1B4F9F90" w14:textId="77777777" w:rsidR="00657B7F" w:rsidRDefault="00657B7F" w:rsidP="0049263B">
      <w:pPr>
        <w:spacing w:after="0"/>
        <w:jc w:val="center"/>
        <w:rPr>
          <w:rFonts w:ascii="Tahoma" w:hAnsi="Tahoma" w:cs="Tahoma"/>
          <w:b/>
          <w:sz w:val="32"/>
          <w:szCs w:val="32"/>
        </w:rPr>
      </w:pPr>
    </w:p>
    <w:p w14:paraId="29AB38F3" w14:textId="77777777" w:rsidR="00CE4ADA" w:rsidRPr="005618E3" w:rsidRDefault="00CE4ADA" w:rsidP="0049263B">
      <w:pPr>
        <w:spacing w:after="0"/>
        <w:jc w:val="center"/>
        <w:rPr>
          <w:rFonts w:ascii="Tahoma" w:hAnsi="Tahoma" w:cs="Tahoma"/>
          <w:b/>
          <w:sz w:val="32"/>
          <w:szCs w:val="32"/>
        </w:rPr>
      </w:pPr>
    </w:p>
    <w:p w14:paraId="5B0E094E" w14:textId="4559A452" w:rsidR="00CE4ADA" w:rsidRDefault="00CE4ADA" w:rsidP="00B24FCB">
      <w:pPr>
        <w:spacing w:line="240" w:lineRule="auto"/>
        <w:jc w:val="center"/>
        <w:rPr>
          <w:rFonts w:ascii="Arial" w:hAnsi="Arial" w:cs="Arial"/>
          <w:b/>
          <w:szCs w:val="24"/>
        </w:rPr>
      </w:pPr>
    </w:p>
    <w:p w14:paraId="12D44E5D" w14:textId="77777777" w:rsidR="00CE4ADA" w:rsidRDefault="00CE4ADA" w:rsidP="00B24FCB">
      <w:pPr>
        <w:jc w:val="center"/>
        <w:rPr>
          <w:rFonts w:ascii="Arial" w:hAnsi="Arial" w:cs="Arial"/>
          <w:b/>
          <w:sz w:val="24"/>
          <w:szCs w:val="24"/>
        </w:rPr>
      </w:pPr>
    </w:p>
    <w:p w14:paraId="1B01A5DF" w14:textId="77777777" w:rsidR="00BC552D" w:rsidRDefault="00BC552D" w:rsidP="00B24FCB">
      <w:pPr>
        <w:jc w:val="center"/>
        <w:rPr>
          <w:rFonts w:ascii="Arial" w:hAnsi="Arial" w:cs="Arial"/>
          <w:b/>
          <w:sz w:val="24"/>
          <w:szCs w:val="24"/>
        </w:rPr>
      </w:pPr>
    </w:p>
    <w:p w14:paraId="29452BD0" w14:textId="77777777" w:rsidR="00BC552D" w:rsidRDefault="00BC552D" w:rsidP="00B24FCB">
      <w:pPr>
        <w:jc w:val="center"/>
        <w:rPr>
          <w:rFonts w:ascii="Arial" w:hAnsi="Arial" w:cs="Arial"/>
          <w:b/>
          <w:sz w:val="24"/>
          <w:szCs w:val="24"/>
        </w:rPr>
      </w:pPr>
    </w:p>
    <w:p w14:paraId="0657359B" w14:textId="77777777" w:rsidR="00657B7F" w:rsidRDefault="00657B7F" w:rsidP="00B24FCB">
      <w:pPr>
        <w:jc w:val="center"/>
        <w:rPr>
          <w:rFonts w:ascii="Arial" w:hAnsi="Arial" w:cs="Arial"/>
          <w:b/>
          <w:sz w:val="24"/>
          <w:szCs w:val="24"/>
        </w:rPr>
      </w:pPr>
    </w:p>
    <w:p w14:paraId="403AEBCC" w14:textId="34BBD5D7" w:rsidR="004409A0" w:rsidRDefault="004409A0" w:rsidP="004409A0">
      <w:pPr>
        <w:spacing w:after="0" w:line="240" w:lineRule="auto"/>
        <w:rPr>
          <w:rFonts w:ascii="Arial" w:hAnsi="Arial" w:cs="Arial"/>
          <w:b/>
          <w:noProof/>
          <w:color w:val="333333"/>
          <w:szCs w:val="24"/>
        </w:rPr>
      </w:pPr>
      <w:r w:rsidRPr="004409A0">
        <w:rPr>
          <w:rFonts w:ascii="Arial" w:hAnsi="Arial" w:cs="Arial"/>
          <w:b/>
          <w:noProof/>
          <w:color w:val="333333"/>
          <w:szCs w:val="24"/>
        </w:rPr>
        <w:t>Invitation to Tender for:</w:t>
      </w:r>
      <w:r w:rsidR="00554A8E">
        <w:rPr>
          <w:rFonts w:ascii="Arial" w:hAnsi="Arial" w:cs="Arial"/>
          <w:b/>
          <w:noProof/>
          <w:color w:val="333333"/>
          <w:szCs w:val="24"/>
        </w:rPr>
        <w:t xml:space="preserve"> Peer Brokerage </w:t>
      </w:r>
    </w:p>
    <w:p w14:paraId="4139CF1F" w14:textId="77777777" w:rsidR="004409A0" w:rsidRDefault="004409A0" w:rsidP="004409A0">
      <w:pPr>
        <w:spacing w:after="0" w:line="240" w:lineRule="auto"/>
        <w:rPr>
          <w:rFonts w:ascii="Arial" w:hAnsi="Arial" w:cs="Arial"/>
          <w:b/>
          <w:noProof/>
          <w:color w:val="333333"/>
          <w:szCs w:val="24"/>
        </w:rPr>
      </w:pPr>
    </w:p>
    <w:p w14:paraId="61CBA330" w14:textId="53FA724E" w:rsidR="004409A0" w:rsidRDefault="004409A0" w:rsidP="004409A0">
      <w:pPr>
        <w:spacing w:after="0" w:line="240" w:lineRule="auto"/>
        <w:rPr>
          <w:rFonts w:ascii="Arial" w:hAnsi="Arial" w:cs="Arial"/>
          <w:b/>
          <w:noProof/>
          <w:color w:val="333333"/>
          <w:szCs w:val="24"/>
        </w:rPr>
      </w:pPr>
      <w:r>
        <w:rPr>
          <w:rFonts w:ascii="Arial" w:hAnsi="Arial" w:cs="Arial"/>
          <w:b/>
          <w:noProof/>
          <w:color w:val="333333"/>
          <w:szCs w:val="24"/>
        </w:rPr>
        <w:t>Tender Deadline:</w:t>
      </w:r>
      <w:r w:rsidR="00554A8E">
        <w:rPr>
          <w:rFonts w:ascii="Arial" w:hAnsi="Arial" w:cs="Arial"/>
          <w:b/>
          <w:noProof/>
          <w:color w:val="333333"/>
          <w:szCs w:val="24"/>
        </w:rPr>
        <w:t xml:space="preserve"> noon 31</w:t>
      </w:r>
      <w:r w:rsidR="00554A8E" w:rsidRPr="00554A8E">
        <w:rPr>
          <w:rFonts w:ascii="Arial" w:hAnsi="Arial" w:cs="Arial"/>
          <w:b/>
          <w:noProof/>
          <w:color w:val="333333"/>
          <w:szCs w:val="24"/>
          <w:vertAlign w:val="superscript"/>
        </w:rPr>
        <w:t>st</w:t>
      </w:r>
      <w:r w:rsidR="00554A8E">
        <w:rPr>
          <w:rFonts w:ascii="Arial" w:hAnsi="Arial" w:cs="Arial"/>
          <w:b/>
          <w:noProof/>
          <w:color w:val="333333"/>
          <w:szCs w:val="24"/>
        </w:rPr>
        <w:t xml:space="preserve"> October 2018</w:t>
      </w:r>
    </w:p>
    <w:p w14:paraId="1ED616A5" w14:textId="77777777" w:rsidR="004409A0" w:rsidRPr="004409A0" w:rsidRDefault="004409A0" w:rsidP="004409A0">
      <w:pPr>
        <w:spacing w:after="0" w:line="240" w:lineRule="auto"/>
        <w:rPr>
          <w:rFonts w:ascii="Arial" w:hAnsi="Arial" w:cs="Arial"/>
          <w:b/>
          <w:noProof/>
          <w:color w:val="333333"/>
          <w:szCs w:val="24"/>
        </w:rPr>
      </w:pPr>
    </w:p>
    <w:p w14:paraId="35F9255E" w14:textId="60B7CC52" w:rsidR="004409A0" w:rsidRPr="004409A0" w:rsidRDefault="004409A0" w:rsidP="004409A0">
      <w:pPr>
        <w:spacing w:after="0" w:line="240" w:lineRule="auto"/>
        <w:rPr>
          <w:rFonts w:ascii="Arial" w:hAnsi="Arial" w:cs="Arial"/>
          <w:b/>
          <w:noProof/>
          <w:color w:val="333333"/>
          <w:szCs w:val="24"/>
        </w:rPr>
      </w:pPr>
      <w:r w:rsidRPr="004409A0">
        <w:rPr>
          <w:rFonts w:ascii="Arial" w:hAnsi="Arial" w:cs="Arial"/>
          <w:b/>
          <w:noProof/>
          <w:color w:val="333333"/>
          <w:szCs w:val="24"/>
        </w:rPr>
        <w:t>Questions &amp; Clarifications</w:t>
      </w:r>
    </w:p>
    <w:p w14:paraId="321B69D5" w14:textId="77777777" w:rsidR="004409A0" w:rsidRDefault="004409A0" w:rsidP="004409A0">
      <w:pPr>
        <w:spacing w:after="0" w:line="240" w:lineRule="auto"/>
        <w:rPr>
          <w:rFonts w:ascii="Arial" w:hAnsi="Arial" w:cs="Arial"/>
          <w:noProof/>
          <w:color w:val="333333"/>
          <w:szCs w:val="24"/>
        </w:rPr>
      </w:pPr>
    </w:p>
    <w:p w14:paraId="48C48C70" w14:textId="6B342DE9" w:rsidR="004409A0" w:rsidRDefault="004409A0" w:rsidP="004409A0">
      <w:pPr>
        <w:spacing w:after="0" w:line="240" w:lineRule="auto"/>
        <w:rPr>
          <w:rFonts w:ascii="Arial" w:hAnsi="Arial" w:cs="Arial"/>
          <w:color w:val="FF0000"/>
        </w:rPr>
      </w:pPr>
      <w:r w:rsidRPr="004409A0">
        <w:rPr>
          <w:rFonts w:ascii="Arial" w:hAnsi="Arial" w:cs="Arial"/>
          <w:noProof/>
          <w:color w:val="333333"/>
        </w:rPr>
        <w:t xml:space="preserve">This </w:t>
      </w:r>
      <w:r w:rsidRPr="004409A0">
        <w:rPr>
          <w:rFonts w:ascii="Arial" w:hAnsi="Arial" w:cs="Arial"/>
          <w:color w:val="333333"/>
        </w:rPr>
        <w:t xml:space="preserve">document provides further information for bidders interested in the Invitation to Tender for the </w:t>
      </w:r>
      <w:r w:rsidR="00554A8E">
        <w:rPr>
          <w:rFonts w:ascii="Arial" w:hAnsi="Arial" w:cs="Arial"/>
          <w:color w:val="333333"/>
        </w:rPr>
        <w:t>Peer Brokerage</w:t>
      </w:r>
      <w:r w:rsidRPr="004409A0">
        <w:rPr>
          <w:rFonts w:ascii="Arial" w:hAnsi="Arial" w:cs="Arial"/>
          <w:color w:val="333333"/>
        </w:rPr>
        <w:t xml:space="preserve"> and does not replace any of the information provided in the original Invitation to tender </w:t>
      </w:r>
      <w:r w:rsidR="00554A8E">
        <w:rPr>
          <w:rFonts w:ascii="Arial" w:hAnsi="Arial" w:cs="Arial"/>
          <w:color w:val="333333"/>
        </w:rPr>
        <w:t>document.</w:t>
      </w:r>
    </w:p>
    <w:p w14:paraId="037F0B7C" w14:textId="77777777" w:rsidR="004409A0" w:rsidRPr="004409A0" w:rsidRDefault="004409A0" w:rsidP="004409A0">
      <w:pPr>
        <w:spacing w:after="0" w:line="240" w:lineRule="auto"/>
        <w:rPr>
          <w:rFonts w:ascii="Arial" w:hAnsi="Arial" w:cs="Arial"/>
          <w:color w:val="333333"/>
        </w:rPr>
      </w:pPr>
    </w:p>
    <w:p w14:paraId="374C92AF" w14:textId="42015A17" w:rsidR="004409A0" w:rsidRDefault="004409A0" w:rsidP="004409A0">
      <w:pPr>
        <w:spacing w:after="0" w:line="240" w:lineRule="auto"/>
        <w:rPr>
          <w:rFonts w:ascii="Arial" w:hAnsi="Arial" w:cs="Arial"/>
          <w:color w:val="333333"/>
          <w:szCs w:val="24"/>
        </w:rPr>
      </w:pPr>
      <w:r w:rsidRPr="004409A0">
        <w:rPr>
          <w:rFonts w:ascii="Arial" w:hAnsi="Arial" w:cs="Arial"/>
          <w:color w:val="333333"/>
          <w:szCs w:val="24"/>
        </w:rPr>
        <w:t xml:space="preserve">This document </w:t>
      </w:r>
      <w:r w:rsidRPr="004409A0">
        <w:rPr>
          <w:rFonts w:ascii="Arial" w:hAnsi="Arial" w:cs="Arial"/>
          <w:noProof/>
          <w:color w:val="333333"/>
          <w:szCs w:val="24"/>
        </w:rPr>
        <w:t>will be</w:t>
      </w:r>
      <w:r w:rsidRPr="004409A0">
        <w:rPr>
          <w:rFonts w:ascii="Arial" w:hAnsi="Arial" w:cs="Arial"/>
          <w:color w:val="333333"/>
          <w:szCs w:val="24"/>
        </w:rPr>
        <w:t xml:space="preserve"> updated when new information </w:t>
      </w:r>
      <w:r w:rsidRPr="004409A0">
        <w:rPr>
          <w:rFonts w:ascii="Arial" w:hAnsi="Arial" w:cs="Arial"/>
          <w:noProof/>
          <w:color w:val="333333"/>
          <w:szCs w:val="24"/>
        </w:rPr>
        <w:t xml:space="preserve">is available and uploaded to </w:t>
      </w:r>
      <w:r>
        <w:rPr>
          <w:rFonts w:ascii="Arial" w:hAnsi="Arial" w:cs="Arial"/>
          <w:noProof/>
          <w:color w:val="333333"/>
          <w:szCs w:val="24"/>
        </w:rPr>
        <w:t>the Power to Change</w:t>
      </w:r>
      <w:r w:rsidRPr="004409A0">
        <w:rPr>
          <w:rFonts w:ascii="Arial" w:hAnsi="Arial" w:cs="Arial"/>
          <w:noProof/>
          <w:color w:val="333333"/>
          <w:szCs w:val="24"/>
        </w:rPr>
        <w:t xml:space="preserve"> website. It is the bidder’s responsibility to check as required </w:t>
      </w:r>
      <w:r w:rsidRPr="004409A0">
        <w:rPr>
          <w:rFonts w:ascii="Arial" w:hAnsi="Arial" w:cs="Arial"/>
          <w:color w:val="333333"/>
          <w:szCs w:val="24"/>
        </w:rPr>
        <w:t xml:space="preserve">up </w:t>
      </w:r>
      <w:r w:rsidRPr="004409A0">
        <w:rPr>
          <w:rFonts w:ascii="Arial" w:hAnsi="Arial" w:cs="Arial"/>
          <w:noProof/>
          <w:color w:val="333333"/>
          <w:szCs w:val="24"/>
        </w:rPr>
        <w:t>until</w:t>
      </w:r>
      <w:r w:rsidRPr="004409A0">
        <w:rPr>
          <w:rFonts w:ascii="Arial" w:hAnsi="Arial" w:cs="Arial"/>
          <w:color w:val="333333"/>
          <w:szCs w:val="24"/>
        </w:rPr>
        <w:t xml:space="preserve"> </w:t>
      </w:r>
      <w:r w:rsidR="00554A8E">
        <w:rPr>
          <w:rFonts w:ascii="Arial" w:hAnsi="Arial" w:cs="Arial"/>
          <w:color w:val="333333"/>
          <w:szCs w:val="24"/>
        </w:rPr>
        <w:t xml:space="preserve">close of business </w:t>
      </w:r>
      <w:r w:rsidR="00554A8E" w:rsidRPr="00554A8E">
        <w:rPr>
          <w:rFonts w:ascii="Arial" w:hAnsi="Arial" w:cs="Arial"/>
          <w:color w:val="333333"/>
          <w:szCs w:val="24"/>
        </w:rPr>
        <w:t>on 24</w:t>
      </w:r>
      <w:r w:rsidR="00554A8E" w:rsidRPr="00554A8E">
        <w:rPr>
          <w:rFonts w:ascii="Arial" w:hAnsi="Arial" w:cs="Arial"/>
          <w:color w:val="333333"/>
          <w:szCs w:val="24"/>
          <w:vertAlign w:val="superscript"/>
        </w:rPr>
        <w:t>th</w:t>
      </w:r>
      <w:r w:rsidR="00554A8E" w:rsidRPr="00554A8E">
        <w:rPr>
          <w:rFonts w:ascii="Arial" w:hAnsi="Arial" w:cs="Arial"/>
          <w:color w:val="333333"/>
          <w:szCs w:val="24"/>
        </w:rPr>
        <w:t xml:space="preserve"> October</w:t>
      </w:r>
      <w:r w:rsidRPr="004409A0">
        <w:rPr>
          <w:rFonts w:ascii="Arial" w:hAnsi="Arial" w:cs="Arial"/>
          <w:color w:val="333333"/>
          <w:szCs w:val="24"/>
        </w:rPr>
        <w:t xml:space="preserve"> after which we will not be making any further updates. The deadline for submitting questions and sharing your information for consortia bids is </w:t>
      </w:r>
      <w:r w:rsidR="00554A8E">
        <w:rPr>
          <w:rFonts w:ascii="Arial" w:hAnsi="Arial" w:cs="Arial"/>
          <w:color w:val="333333"/>
          <w:szCs w:val="24"/>
        </w:rPr>
        <w:t>noon on 24</w:t>
      </w:r>
      <w:r w:rsidR="00554A8E" w:rsidRPr="00554A8E">
        <w:rPr>
          <w:rFonts w:ascii="Arial" w:hAnsi="Arial" w:cs="Arial"/>
          <w:color w:val="333333"/>
          <w:szCs w:val="24"/>
          <w:vertAlign w:val="superscript"/>
        </w:rPr>
        <w:t>th</w:t>
      </w:r>
      <w:r w:rsidR="00554A8E">
        <w:rPr>
          <w:rFonts w:ascii="Arial" w:hAnsi="Arial" w:cs="Arial"/>
          <w:color w:val="333333"/>
          <w:szCs w:val="24"/>
        </w:rPr>
        <w:t xml:space="preserve"> October. </w:t>
      </w:r>
    </w:p>
    <w:p w14:paraId="40123A2C" w14:textId="77777777" w:rsidR="004409A0" w:rsidRPr="004409A0" w:rsidRDefault="004409A0" w:rsidP="004409A0">
      <w:pPr>
        <w:spacing w:after="0"/>
        <w:rPr>
          <w:rFonts w:ascii="Arial" w:hAnsi="Arial" w:cs="Arial"/>
          <w:b/>
          <w:color w:val="333333"/>
          <w:szCs w:val="24"/>
        </w:rPr>
      </w:pPr>
    </w:p>
    <w:p w14:paraId="164E89D2" w14:textId="5381B911" w:rsidR="004409A0" w:rsidRDefault="004409A0" w:rsidP="004409A0">
      <w:pPr>
        <w:spacing w:after="0"/>
        <w:rPr>
          <w:rFonts w:ascii="Arial" w:hAnsi="Arial" w:cs="Arial"/>
          <w:color w:val="333333"/>
          <w:szCs w:val="24"/>
        </w:rPr>
      </w:pPr>
      <w:r w:rsidRPr="004409A0">
        <w:rPr>
          <w:rFonts w:ascii="Arial" w:hAnsi="Arial" w:cs="Arial"/>
          <w:color w:val="333333"/>
          <w:szCs w:val="24"/>
        </w:rPr>
        <w:t xml:space="preserve">Document last updated:  </w:t>
      </w:r>
      <w:r w:rsidR="00554A8E">
        <w:rPr>
          <w:rFonts w:ascii="Arial" w:hAnsi="Arial" w:cs="Arial"/>
          <w:color w:val="333333"/>
          <w:szCs w:val="24"/>
        </w:rPr>
        <w:t>17</w:t>
      </w:r>
      <w:r w:rsidR="00554A8E" w:rsidRPr="00554A8E">
        <w:rPr>
          <w:rFonts w:ascii="Arial" w:hAnsi="Arial" w:cs="Arial"/>
          <w:color w:val="333333"/>
          <w:szCs w:val="24"/>
          <w:vertAlign w:val="superscript"/>
        </w:rPr>
        <w:t>th</w:t>
      </w:r>
      <w:r w:rsidR="00554A8E">
        <w:rPr>
          <w:rFonts w:ascii="Arial" w:hAnsi="Arial" w:cs="Arial"/>
          <w:color w:val="333333"/>
          <w:szCs w:val="24"/>
        </w:rPr>
        <w:t xml:space="preserve"> October 2018</w:t>
      </w:r>
    </w:p>
    <w:p w14:paraId="5F090E98" w14:textId="77777777" w:rsidR="004409A0" w:rsidRDefault="004409A0" w:rsidP="004409A0">
      <w:pPr>
        <w:spacing w:after="0"/>
        <w:rPr>
          <w:rFonts w:ascii="Arial" w:hAnsi="Arial" w:cs="Arial"/>
          <w:color w:val="333333"/>
          <w:szCs w:val="24"/>
        </w:rPr>
      </w:pPr>
    </w:p>
    <w:tbl>
      <w:tblPr>
        <w:tblStyle w:val="TableGrid"/>
        <w:tblW w:w="0" w:type="auto"/>
        <w:tblLook w:val="04A0" w:firstRow="1" w:lastRow="0" w:firstColumn="1" w:lastColumn="0" w:noHBand="0" w:noVBand="1"/>
      </w:tblPr>
      <w:tblGrid>
        <w:gridCol w:w="3256"/>
        <w:gridCol w:w="3543"/>
        <w:gridCol w:w="1134"/>
        <w:gridCol w:w="1390"/>
      </w:tblGrid>
      <w:tr w:rsidR="001F1DE5" w14:paraId="58964E19" w14:textId="77777777" w:rsidTr="001F1DE5">
        <w:tc>
          <w:tcPr>
            <w:tcW w:w="3256" w:type="dxa"/>
          </w:tcPr>
          <w:p w14:paraId="6AE67F0A" w14:textId="77204AA0" w:rsidR="001F1DE5" w:rsidRPr="001F1DE5" w:rsidRDefault="001F1DE5" w:rsidP="004409A0">
            <w:pPr>
              <w:rPr>
                <w:rFonts w:ascii="Arial" w:hAnsi="Arial" w:cs="Arial"/>
                <w:b/>
                <w:color w:val="333333"/>
                <w:szCs w:val="24"/>
              </w:rPr>
            </w:pPr>
            <w:r w:rsidRPr="001F1DE5">
              <w:rPr>
                <w:rFonts w:ascii="Arial" w:hAnsi="Arial" w:cs="Arial"/>
                <w:b/>
                <w:color w:val="333333"/>
                <w:szCs w:val="24"/>
              </w:rPr>
              <w:t>Question</w:t>
            </w:r>
          </w:p>
        </w:tc>
        <w:tc>
          <w:tcPr>
            <w:tcW w:w="3543" w:type="dxa"/>
          </w:tcPr>
          <w:p w14:paraId="27A49D11" w14:textId="0AFC248B" w:rsidR="001F1DE5" w:rsidRPr="001F1DE5" w:rsidRDefault="001F1DE5" w:rsidP="004409A0">
            <w:pPr>
              <w:rPr>
                <w:rFonts w:ascii="Arial" w:hAnsi="Arial" w:cs="Arial"/>
                <w:b/>
                <w:color w:val="333333"/>
                <w:szCs w:val="24"/>
              </w:rPr>
            </w:pPr>
            <w:r w:rsidRPr="001F1DE5">
              <w:rPr>
                <w:rFonts w:ascii="Arial" w:hAnsi="Arial" w:cs="Arial"/>
                <w:b/>
                <w:color w:val="333333"/>
                <w:szCs w:val="24"/>
              </w:rPr>
              <w:t>Response</w:t>
            </w:r>
          </w:p>
        </w:tc>
        <w:tc>
          <w:tcPr>
            <w:tcW w:w="1134" w:type="dxa"/>
          </w:tcPr>
          <w:p w14:paraId="712A6785" w14:textId="06129B9A" w:rsidR="001F1DE5" w:rsidRPr="001F1DE5" w:rsidRDefault="001F1DE5" w:rsidP="004409A0">
            <w:pPr>
              <w:rPr>
                <w:rFonts w:ascii="Arial" w:hAnsi="Arial" w:cs="Arial"/>
                <w:b/>
                <w:color w:val="333333"/>
                <w:szCs w:val="24"/>
              </w:rPr>
            </w:pPr>
            <w:r w:rsidRPr="001F1DE5">
              <w:rPr>
                <w:rFonts w:ascii="Arial" w:hAnsi="Arial" w:cs="Arial"/>
                <w:b/>
                <w:color w:val="333333"/>
                <w:szCs w:val="24"/>
              </w:rPr>
              <w:t>Officer</w:t>
            </w:r>
          </w:p>
        </w:tc>
        <w:tc>
          <w:tcPr>
            <w:tcW w:w="1390" w:type="dxa"/>
          </w:tcPr>
          <w:p w14:paraId="02D24B10" w14:textId="12E811C7" w:rsidR="001F1DE5" w:rsidRPr="001F1DE5" w:rsidRDefault="001F1DE5" w:rsidP="004409A0">
            <w:pPr>
              <w:rPr>
                <w:rFonts w:ascii="Arial" w:hAnsi="Arial" w:cs="Arial"/>
                <w:b/>
                <w:color w:val="333333"/>
                <w:szCs w:val="24"/>
              </w:rPr>
            </w:pPr>
            <w:r w:rsidRPr="001F1DE5">
              <w:rPr>
                <w:rFonts w:ascii="Arial" w:hAnsi="Arial" w:cs="Arial"/>
                <w:b/>
                <w:color w:val="333333"/>
                <w:szCs w:val="24"/>
              </w:rPr>
              <w:t>Date Publicised</w:t>
            </w:r>
          </w:p>
        </w:tc>
      </w:tr>
      <w:tr w:rsidR="001F1DE5" w14:paraId="13DEAC7D" w14:textId="77777777" w:rsidTr="001F1DE5">
        <w:tc>
          <w:tcPr>
            <w:tcW w:w="3256" w:type="dxa"/>
          </w:tcPr>
          <w:p w14:paraId="48F85A8C" w14:textId="61F01999" w:rsidR="001F1DE5" w:rsidRDefault="00554A8E" w:rsidP="004409A0">
            <w:pPr>
              <w:rPr>
                <w:rFonts w:ascii="Arial" w:hAnsi="Arial" w:cs="Arial"/>
                <w:color w:val="333333"/>
                <w:szCs w:val="24"/>
              </w:rPr>
            </w:pPr>
            <w:r>
              <w:rPr>
                <w:rFonts w:cs="Arial"/>
                <w:color w:val="212121"/>
              </w:rPr>
              <w:t>Our organisation already offers a consultancy service in partnership with three external associate consultants. </w:t>
            </w:r>
            <w:r>
              <w:rPr>
                <w:rFonts w:cs="Arial"/>
                <w:color w:val="000000"/>
              </w:rPr>
              <w:t>Can they be included as partners to our bid, or shown as delivery consultants, or other?</w:t>
            </w:r>
          </w:p>
          <w:p w14:paraId="193EF226" w14:textId="77777777" w:rsidR="001F1DE5" w:rsidRDefault="001F1DE5" w:rsidP="004409A0">
            <w:pPr>
              <w:rPr>
                <w:rFonts w:ascii="Arial" w:hAnsi="Arial" w:cs="Arial"/>
                <w:color w:val="333333"/>
                <w:szCs w:val="24"/>
              </w:rPr>
            </w:pPr>
          </w:p>
        </w:tc>
        <w:tc>
          <w:tcPr>
            <w:tcW w:w="3543" w:type="dxa"/>
          </w:tcPr>
          <w:p w14:paraId="5F861E90" w14:textId="77777777" w:rsidR="00554A8E" w:rsidRPr="005117BC" w:rsidRDefault="00554A8E" w:rsidP="00554A8E">
            <w:pPr>
              <w:rPr>
                <w:rFonts w:cs="Arial"/>
                <w:color w:val="548DD4" w:themeColor="text2" w:themeTint="99"/>
                <w:szCs w:val="20"/>
              </w:rPr>
            </w:pPr>
            <w:r w:rsidRPr="005117BC">
              <w:rPr>
                <w:rFonts w:cs="Arial"/>
                <w:color w:val="548DD4" w:themeColor="text2" w:themeTint="99"/>
                <w:szCs w:val="20"/>
              </w:rPr>
              <w:t>These should be classed as sub-contractors who may deliver on the contract.  I would, therefore, expect them to be included in detail on the second evaluation criteria.</w:t>
            </w:r>
          </w:p>
          <w:p w14:paraId="1EDC56DA" w14:textId="77777777" w:rsidR="001F1DE5" w:rsidRPr="005117BC" w:rsidRDefault="001F1DE5" w:rsidP="004409A0">
            <w:pPr>
              <w:rPr>
                <w:rFonts w:ascii="Arial" w:hAnsi="Arial" w:cs="Arial"/>
                <w:color w:val="548DD4" w:themeColor="text2" w:themeTint="99"/>
                <w:szCs w:val="24"/>
              </w:rPr>
            </w:pPr>
          </w:p>
        </w:tc>
        <w:tc>
          <w:tcPr>
            <w:tcW w:w="1134" w:type="dxa"/>
          </w:tcPr>
          <w:p w14:paraId="05FCA1C5" w14:textId="374F5906" w:rsidR="001F1DE5" w:rsidRDefault="00554A8E" w:rsidP="004409A0">
            <w:pPr>
              <w:rPr>
                <w:rFonts w:ascii="Arial" w:hAnsi="Arial" w:cs="Arial"/>
                <w:color w:val="333333"/>
                <w:szCs w:val="24"/>
              </w:rPr>
            </w:pPr>
            <w:r>
              <w:rPr>
                <w:rFonts w:ascii="Arial" w:hAnsi="Arial" w:cs="Arial"/>
                <w:color w:val="333333"/>
                <w:szCs w:val="24"/>
              </w:rPr>
              <w:t>S McCall</w:t>
            </w:r>
          </w:p>
        </w:tc>
        <w:tc>
          <w:tcPr>
            <w:tcW w:w="1390" w:type="dxa"/>
          </w:tcPr>
          <w:p w14:paraId="47D6BB5D" w14:textId="7A1710E5" w:rsidR="001F1DE5" w:rsidRDefault="00554A8E" w:rsidP="004409A0">
            <w:pPr>
              <w:rPr>
                <w:rFonts w:ascii="Arial" w:hAnsi="Arial" w:cs="Arial"/>
                <w:color w:val="333333"/>
                <w:szCs w:val="24"/>
              </w:rPr>
            </w:pPr>
            <w:r>
              <w:rPr>
                <w:rFonts w:ascii="Arial" w:hAnsi="Arial" w:cs="Arial"/>
                <w:color w:val="333333"/>
                <w:szCs w:val="24"/>
              </w:rPr>
              <w:t>16.10.18</w:t>
            </w:r>
          </w:p>
        </w:tc>
      </w:tr>
      <w:tr w:rsidR="001F1DE5" w14:paraId="1E31CA08" w14:textId="77777777" w:rsidTr="001F1DE5">
        <w:tc>
          <w:tcPr>
            <w:tcW w:w="3256" w:type="dxa"/>
          </w:tcPr>
          <w:p w14:paraId="46773CEA" w14:textId="03B631DB" w:rsidR="001F1DE5" w:rsidRDefault="005117BC" w:rsidP="004409A0">
            <w:pPr>
              <w:rPr>
                <w:rFonts w:ascii="Arial" w:hAnsi="Arial" w:cs="Arial"/>
                <w:color w:val="333333"/>
                <w:szCs w:val="24"/>
              </w:rPr>
            </w:pPr>
            <w:r>
              <w:rPr>
                <w:rFonts w:ascii="Arial" w:hAnsi="Arial" w:cs="Arial"/>
                <w:color w:val="333333"/>
                <w:szCs w:val="24"/>
              </w:rPr>
              <w:t>A</w:t>
            </w:r>
            <w:r>
              <w:rPr>
                <w:rFonts w:eastAsia="Times New Roman"/>
              </w:rPr>
              <w:t>re you looking for bidders who’ve got core expertise (and PI insurance) in giving business advice?</w:t>
            </w:r>
          </w:p>
          <w:p w14:paraId="608BF8BF" w14:textId="77777777" w:rsidR="001F1DE5" w:rsidRDefault="001F1DE5" w:rsidP="004409A0">
            <w:pPr>
              <w:rPr>
                <w:rFonts w:ascii="Arial" w:hAnsi="Arial" w:cs="Arial"/>
                <w:color w:val="333333"/>
                <w:szCs w:val="24"/>
              </w:rPr>
            </w:pPr>
          </w:p>
        </w:tc>
        <w:tc>
          <w:tcPr>
            <w:tcW w:w="3543" w:type="dxa"/>
          </w:tcPr>
          <w:p w14:paraId="150B4311" w14:textId="77777777" w:rsidR="005117BC" w:rsidRPr="005117BC" w:rsidRDefault="005117BC" w:rsidP="005117BC">
            <w:pPr>
              <w:rPr>
                <w:color w:val="548DD4" w:themeColor="text2" w:themeTint="99"/>
              </w:rPr>
            </w:pPr>
            <w:r w:rsidRPr="005117BC">
              <w:rPr>
                <w:color w:val="548DD4" w:themeColor="text2" w:themeTint="99"/>
              </w:rPr>
              <w:t>We are looking for experienced leaders of Community Businesses, to help peers to identify areas of the business to strengthen (using a specific diagnostic tool) and then to utilise networks and experience to help arrange, agree and realise a Business development support plan.   The evaluation criteria at 4.4 of the ITT sets out that you must be able to evidence your organisation’s track record of delivering services to other community businesses.  It does not specify that it has to be part of your core business or paid for work.</w:t>
            </w:r>
          </w:p>
          <w:p w14:paraId="07CE0588" w14:textId="77777777" w:rsidR="005117BC" w:rsidRPr="005117BC" w:rsidRDefault="005117BC" w:rsidP="005117BC">
            <w:pPr>
              <w:ind w:left="360"/>
              <w:rPr>
                <w:color w:val="548DD4" w:themeColor="text2" w:themeTint="99"/>
              </w:rPr>
            </w:pPr>
          </w:p>
          <w:p w14:paraId="7EE7E21B" w14:textId="77777777" w:rsidR="005117BC" w:rsidRPr="005117BC" w:rsidRDefault="005117BC" w:rsidP="005117BC">
            <w:pPr>
              <w:rPr>
                <w:color w:val="548DD4" w:themeColor="text2" w:themeTint="99"/>
              </w:rPr>
            </w:pPr>
            <w:r w:rsidRPr="005117BC">
              <w:rPr>
                <w:color w:val="548DD4" w:themeColor="text2" w:themeTint="99"/>
              </w:rPr>
              <w:t>Clause 12 of our standard contract terms and conditions request that all providers have PI insurance.</w:t>
            </w:r>
          </w:p>
          <w:p w14:paraId="4884D951" w14:textId="6C18A064" w:rsidR="005117BC" w:rsidRPr="005117BC" w:rsidRDefault="005117BC" w:rsidP="005117BC">
            <w:pPr>
              <w:ind w:left="360"/>
              <w:rPr>
                <w:color w:val="548DD4" w:themeColor="text2" w:themeTint="99"/>
              </w:rPr>
            </w:pPr>
            <w:r w:rsidRPr="005117BC">
              <w:rPr>
                <w:color w:val="548DD4" w:themeColor="text2" w:themeTint="99"/>
              </w:rPr>
              <w:t> </w:t>
            </w:r>
          </w:p>
          <w:p w14:paraId="74D2A035" w14:textId="77777777" w:rsidR="001F1DE5" w:rsidRPr="005117BC" w:rsidRDefault="001F1DE5" w:rsidP="004409A0">
            <w:pPr>
              <w:rPr>
                <w:rFonts w:ascii="Arial" w:hAnsi="Arial" w:cs="Arial"/>
                <w:color w:val="548DD4" w:themeColor="text2" w:themeTint="99"/>
                <w:szCs w:val="24"/>
              </w:rPr>
            </w:pPr>
          </w:p>
        </w:tc>
        <w:tc>
          <w:tcPr>
            <w:tcW w:w="1134" w:type="dxa"/>
          </w:tcPr>
          <w:p w14:paraId="4F5915E0" w14:textId="2585E27A" w:rsidR="001F1DE5" w:rsidRDefault="005117BC" w:rsidP="004409A0">
            <w:pPr>
              <w:rPr>
                <w:rFonts w:ascii="Arial" w:hAnsi="Arial" w:cs="Arial"/>
                <w:color w:val="333333"/>
                <w:szCs w:val="24"/>
              </w:rPr>
            </w:pPr>
            <w:r>
              <w:rPr>
                <w:rFonts w:ascii="Arial" w:hAnsi="Arial" w:cs="Arial"/>
                <w:color w:val="333333"/>
                <w:szCs w:val="24"/>
              </w:rPr>
              <w:t>S McCall</w:t>
            </w:r>
          </w:p>
        </w:tc>
        <w:tc>
          <w:tcPr>
            <w:tcW w:w="1390" w:type="dxa"/>
          </w:tcPr>
          <w:p w14:paraId="27A91FB2" w14:textId="56222F74" w:rsidR="001F1DE5" w:rsidRDefault="005117BC" w:rsidP="004409A0">
            <w:pPr>
              <w:rPr>
                <w:rFonts w:ascii="Arial" w:hAnsi="Arial" w:cs="Arial"/>
                <w:color w:val="333333"/>
                <w:szCs w:val="24"/>
              </w:rPr>
            </w:pPr>
            <w:r>
              <w:rPr>
                <w:rFonts w:ascii="Arial" w:hAnsi="Arial" w:cs="Arial"/>
                <w:color w:val="333333"/>
                <w:szCs w:val="24"/>
              </w:rPr>
              <w:t>19.10.18</w:t>
            </w:r>
          </w:p>
        </w:tc>
      </w:tr>
      <w:tr w:rsidR="001F1DE5" w14:paraId="6228E191" w14:textId="77777777" w:rsidTr="005117BC">
        <w:trPr>
          <w:trHeight w:val="2007"/>
        </w:trPr>
        <w:tc>
          <w:tcPr>
            <w:tcW w:w="3256" w:type="dxa"/>
          </w:tcPr>
          <w:p w14:paraId="38EF1A57" w14:textId="2AC2B1C3" w:rsidR="001F1DE5" w:rsidRDefault="005117BC" w:rsidP="004409A0">
            <w:pPr>
              <w:rPr>
                <w:rFonts w:ascii="Arial" w:hAnsi="Arial" w:cs="Arial"/>
                <w:color w:val="333333"/>
                <w:szCs w:val="24"/>
              </w:rPr>
            </w:pPr>
            <w:r>
              <w:rPr>
                <w:rFonts w:eastAsia="Times New Roman"/>
              </w:rPr>
              <w:lastRenderedPageBreak/>
              <w:t>What volume of work are you anticipating to come through this framework (how much for an ‘average’ supplier)?</w:t>
            </w:r>
          </w:p>
          <w:p w14:paraId="1F502AE5" w14:textId="77777777" w:rsidR="001F1DE5" w:rsidRDefault="001F1DE5" w:rsidP="004409A0">
            <w:pPr>
              <w:rPr>
                <w:rFonts w:ascii="Arial" w:hAnsi="Arial" w:cs="Arial"/>
                <w:color w:val="333333"/>
                <w:szCs w:val="24"/>
              </w:rPr>
            </w:pPr>
          </w:p>
        </w:tc>
        <w:tc>
          <w:tcPr>
            <w:tcW w:w="3543" w:type="dxa"/>
          </w:tcPr>
          <w:p w14:paraId="618A5D12" w14:textId="05C9E48C" w:rsidR="001F1DE5" w:rsidRPr="005117BC" w:rsidRDefault="005117BC" w:rsidP="005117BC">
            <w:pPr>
              <w:rPr>
                <w:rFonts w:ascii="Arial" w:hAnsi="Arial" w:cs="Arial"/>
                <w:color w:val="17365D" w:themeColor="text2" w:themeShade="BF"/>
                <w:szCs w:val="24"/>
              </w:rPr>
            </w:pPr>
            <w:r w:rsidRPr="005117BC">
              <w:rPr>
                <w:color w:val="548DD4" w:themeColor="text2" w:themeTint="99"/>
              </w:rPr>
              <w:t xml:space="preserve">We have requested that bidders commit to undertake a minimum of 3 brokerage interventions each year.  Section 3.2 of the ITT sets out anticipated requirements for brokerage interventions.  We do not guarantee any volume of work.  </w:t>
            </w:r>
          </w:p>
        </w:tc>
        <w:tc>
          <w:tcPr>
            <w:tcW w:w="1134" w:type="dxa"/>
          </w:tcPr>
          <w:p w14:paraId="14215921" w14:textId="1FA235F4" w:rsidR="001F1DE5" w:rsidRDefault="005117BC" w:rsidP="004409A0">
            <w:pPr>
              <w:rPr>
                <w:rFonts w:ascii="Arial" w:hAnsi="Arial" w:cs="Arial"/>
                <w:color w:val="333333"/>
                <w:szCs w:val="24"/>
              </w:rPr>
            </w:pPr>
            <w:r>
              <w:rPr>
                <w:rFonts w:ascii="Arial" w:hAnsi="Arial" w:cs="Arial"/>
                <w:color w:val="333333"/>
                <w:szCs w:val="24"/>
              </w:rPr>
              <w:t>S McCall</w:t>
            </w:r>
          </w:p>
        </w:tc>
        <w:tc>
          <w:tcPr>
            <w:tcW w:w="1390" w:type="dxa"/>
          </w:tcPr>
          <w:p w14:paraId="5E64F571" w14:textId="5A9AF119" w:rsidR="001F1DE5" w:rsidRDefault="005117BC" w:rsidP="004409A0">
            <w:pPr>
              <w:rPr>
                <w:rFonts w:ascii="Arial" w:hAnsi="Arial" w:cs="Arial"/>
                <w:color w:val="333333"/>
                <w:szCs w:val="24"/>
              </w:rPr>
            </w:pPr>
            <w:r>
              <w:rPr>
                <w:rFonts w:ascii="Arial" w:hAnsi="Arial" w:cs="Arial"/>
                <w:color w:val="333333"/>
                <w:szCs w:val="24"/>
              </w:rPr>
              <w:t>19.10.18</w:t>
            </w:r>
          </w:p>
        </w:tc>
      </w:tr>
      <w:tr w:rsidR="005117BC" w14:paraId="3CABFD69" w14:textId="77777777" w:rsidTr="001F1DE5">
        <w:tc>
          <w:tcPr>
            <w:tcW w:w="3256" w:type="dxa"/>
          </w:tcPr>
          <w:p w14:paraId="4D119CB0" w14:textId="187B088D" w:rsidR="005117BC" w:rsidRDefault="005117BC" w:rsidP="005117BC">
            <w:pPr>
              <w:rPr>
                <w:rFonts w:eastAsia="Times New Roman"/>
              </w:rPr>
            </w:pPr>
            <w:r>
              <w:rPr>
                <w:rFonts w:eastAsia="Times New Roman"/>
              </w:rPr>
              <w:t>What capacity (number of staff involved, range of skill sets, geographic coverage) would we need to be a credible bidder?</w:t>
            </w:r>
          </w:p>
        </w:tc>
        <w:tc>
          <w:tcPr>
            <w:tcW w:w="3543" w:type="dxa"/>
          </w:tcPr>
          <w:p w14:paraId="725F546B" w14:textId="77777777" w:rsidR="005117BC" w:rsidRPr="005117BC" w:rsidRDefault="005117BC" w:rsidP="005117BC">
            <w:pPr>
              <w:rPr>
                <w:color w:val="4472C4"/>
              </w:rPr>
            </w:pPr>
            <w:r w:rsidRPr="005117BC">
              <w:rPr>
                <w:color w:val="4472C4"/>
              </w:rPr>
              <w:t>The number of staff and the geographic coverage a bidder wishes to commit to is at their discretion, although overall we require the whole framework to provide cover across England.  One person would suffice, if they have sufficient capacity, but anyone nominated needs to have the skills and competencies set out at section 4.2 of the ITT.</w:t>
            </w:r>
          </w:p>
          <w:p w14:paraId="37B4D8D1" w14:textId="77777777" w:rsidR="005117BC" w:rsidRDefault="005117BC" w:rsidP="005117BC">
            <w:pPr>
              <w:pStyle w:val="ListParagraph"/>
              <w:rPr>
                <w:color w:val="4472C4"/>
              </w:rPr>
            </w:pPr>
          </w:p>
        </w:tc>
        <w:tc>
          <w:tcPr>
            <w:tcW w:w="1134" w:type="dxa"/>
          </w:tcPr>
          <w:p w14:paraId="2FEE8B57" w14:textId="706CCDA0" w:rsidR="005117BC" w:rsidRDefault="005117BC" w:rsidP="005117BC">
            <w:pPr>
              <w:rPr>
                <w:rFonts w:ascii="Arial" w:hAnsi="Arial" w:cs="Arial"/>
                <w:color w:val="333333"/>
                <w:szCs w:val="24"/>
              </w:rPr>
            </w:pPr>
            <w:r>
              <w:rPr>
                <w:rFonts w:ascii="Arial" w:hAnsi="Arial" w:cs="Arial"/>
                <w:color w:val="333333"/>
                <w:szCs w:val="24"/>
              </w:rPr>
              <w:t>S McCall</w:t>
            </w:r>
          </w:p>
        </w:tc>
        <w:tc>
          <w:tcPr>
            <w:tcW w:w="1390" w:type="dxa"/>
          </w:tcPr>
          <w:p w14:paraId="6D645208" w14:textId="19195E0D" w:rsidR="005117BC" w:rsidRDefault="005117BC" w:rsidP="005117BC">
            <w:pPr>
              <w:rPr>
                <w:rFonts w:ascii="Arial" w:hAnsi="Arial" w:cs="Arial"/>
                <w:color w:val="333333"/>
                <w:szCs w:val="24"/>
              </w:rPr>
            </w:pPr>
            <w:r>
              <w:rPr>
                <w:rFonts w:ascii="Arial" w:hAnsi="Arial" w:cs="Arial"/>
                <w:color w:val="333333"/>
                <w:szCs w:val="24"/>
              </w:rPr>
              <w:t>19.10.18</w:t>
            </w:r>
          </w:p>
        </w:tc>
      </w:tr>
    </w:tbl>
    <w:p w14:paraId="7B8BE332" w14:textId="77777777" w:rsidR="001F1DE5" w:rsidRDefault="001F1DE5" w:rsidP="004409A0">
      <w:pPr>
        <w:spacing w:after="0"/>
        <w:rPr>
          <w:rFonts w:ascii="Arial" w:hAnsi="Arial" w:cs="Arial"/>
          <w:color w:val="333333"/>
          <w:szCs w:val="24"/>
        </w:rPr>
      </w:pPr>
    </w:p>
    <w:p w14:paraId="7981BEEC" w14:textId="77777777" w:rsidR="004409A0" w:rsidRDefault="004409A0" w:rsidP="004409A0">
      <w:pPr>
        <w:spacing w:after="0"/>
        <w:rPr>
          <w:rFonts w:ascii="Arial" w:hAnsi="Arial" w:cs="Arial"/>
          <w:color w:val="333333"/>
          <w:szCs w:val="24"/>
        </w:rPr>
      </w:pPr>
    </w:p>
    <w:p w14:paraId="47AD32A0" w14:textId="1F99817B" w:rsidR="002977E7" w:rsidRDefault="002977E7">
      <w:pPr>
        <w:rPr>
          <w:rFonts w:cs="Tahoma"/>
          <w:sz w:val="24"/>
          <w:szCs w:val="24"/>
        </w:rPr>
      </w:pPr>
    </w:p>
    <w:sectPr w:rsidR="002977E7" w:rsidSect="00657B7F">
      <w:headerReference w:type="default" r:id="rId9"/>
      <w:footerReference w:type="default" r:id="rId10"/>
      <w:pgSz w:w="11906" w:h="16838"/>
      <w:pgMar w:top="993" w:right="1133" w:bottom="851" w:left="1440"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9DA4A" w14:textId="77777777" w:rsidR="002A4115" w:rsidRDefault="002A4115" w:rsidP="007A7B49">
      <w:pPr>
        <w:spacing w:after="0" w:line="240" w:lineRule="auto"/>
      </w:pPr>
      <w:r>
        <w:separator/>
      </w:r>
    </w:p>
  </w:endnote>
  <w:endnote w:type="continuationSeparator" w:id="0">
    <w:p w14:paraId="5E975AEF" w14:textId="77777777" w:rsidR="002A4115" w:rsidRDefault="002A4115" w:rsidP="007A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35160"/>
      <w:docPartObj>
        <w:docPartGallery w:val="Page Numbers (Bottom of Page)"/>
        <w:docPartUnique/>
      </w:docPartObj>
    </w:sdtPr>
    <w:sdtEndPr>
      <w:rPr>
        <w:noProof/>
      </w:rPr>
    </w:sdtEndPr>
    <w:sdtContent>
      <w:p w14:paraId="44F32A30" w14:textId="77777777" w:rsidR="002D53DF" w:rsidRDefault="00C9149E">
        <w:pPr>
          <w:pStyle w:val="Footer"/>
          <w:jc w:val="center"/>
        </w:pPr>
        <w:r>
          <w:fldChar w:fldCharType="begin"/>
        </w:r>
        <w:r>
          <w:instrText xml:space="preserve"> PAGE   \* MERGEFORMAT </w:instrText>
        </w:r>
        <w:r>
          <w:fldChar w:fldCharType="separate"/>
        </w:r>
        <w:r w:rsidR="00554A8E">
          <w:rPr>
            <w:noProof/>
          </w:rPr>
          <w:t>2</w:t>
        </w:r>
        <w:r>
          <w:rPr>
            <w:noProof/>
          </w:rPr>
          <w:fldChar w:fldCharType="end"/>
        </w:r>
      </w:p>
    </w:sdtContent>
  </w:sdt>
  <w:p w14:paraId="3FA65AEA" w14:textId="77777777" w:rsidR="002D53DF" w:rsidRDefault="002A4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97C75" w14:textId="77777777" w:rsidR="002A4115" w:rsidRDefault="002A4115" w:rsidP="007A7B49">
      <w:pPr>
        <w:spacing w:after="0" w:line="240" w:lineRule="auto"/>
      </w:pPr>
      <w:r>
        <w:separator/>
      </w:r>
    </w:p>
  </w:footnote>
  <w:footnote w:type="continuationSeparator" w:id="0">
    <w:p w14:paraId="302CFAA2" w14:textId="77777777" w:rsidR="002A4115" w:rsidRDefault="002A4115" w:rsidP="007A7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8B77" w14:textId="2411E9FE" w:rsidR="00302D29" w:rsidRDefault="00554A8E">
    <w:pPr>
      <w:pStyle w:val="Header"/>
    </w:pPr>
    <w:r>
      <w:t>Clarification Questions</w:t>
    </w:r>
  </w:p>
  <w:p w14:paraId="03AB5376" w14:textId="77777777" w:rsidR="00AA06BA" w:rsidRDefault="00AA0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5C9B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40CF4"/>
    <w:multiLevelType w:val="hybridMultilevel"/>
    <w:tmpl w:val="F334C02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B552EF"/>
    <w:multiLevelType w:val="hybridMultilevel"/>
    <w:tmpl w:val="D830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811F3"/>
    <w:multiLevelType w:val="hybridMultilevel"/>
    <w:tmpl w:val="997E12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0A4C99"/>
    <w:multiLevelType w:val="hybridMultilevel"/>
    <w:tmpl w:val="B92A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90726"/>
    <w:multiLevelType w:val="hybridMultilevel"/>
    <w:tmpl w:val="7E445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B7453"/>
    <w:multiLevelType w:val="hybridMultilevel"/>
    <w:tmpl w:val="C01E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757CD"/>
    <w:multiLevelType w:val="hybridMultilevel"/>
    <w:tmpl w:val="21EA8F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0C5E190F"/>
    <w:multiLevelType w:val="hybridMultilevel"/>
    <w:tmpl w:val="EF181AA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661145"/>
    <w:multiLevelType w:val="hybridMultilevel"/>
    <w:tmpl w:val="6E1E0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090BF7"/>
    <w:multiLevelType w:val="hybridMultilevel"/>
    <w:tmpl w:val="66B0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9C3F92"/>
    <w:multiLevelType w:val="hybridMultilevel"/>
    <w:tmpl w:val="E4FA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C2528D"/>
    <w:multiLevelType w:val="hybridMultilevel"/>
    <w:tmpl w:val="E60E2BC8"/>
    <w:lvl w:ilvl="0" w:tplc="E3E45C76">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077A19"/>
    <w:multiLevelType w:val="hybridMultilevel"/>
    <w:tmpl w:val="E3083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03AC1"/>
    <w:multiLevelType w:val="hybridMultilevel"/>
    <w:tmpl w:val="5E0A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C67A03"/>
    <w:multiLevelType w:val="hybridMultilevel"/>
    <w:tmpl w:val="80C2F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CC0701"/>
    <w:multiLevelType w:val="hybridMultilevel"/>
    <w:tmpl w:val="C73E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676919"/>
    <w:multiLevelType w:val="hybridMultilevel"/>
    <w:tmpl w:val="7140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9C07E4"/>
    <w:multiLevelType w:val="hybridMultilevel"/>
    <w:tmpl w:val="D7E27A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57C44BA"/>
    <w:multiLevelType w:val="hybridMultilevel"/>
    <w:tmpl w:val="C14C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F72251"/>
    <w:multiLevelType w:val="hybridMultilevel"/>
    <w:tmpl w:val="71D8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860345"/>
    <w:multiLevelType w:val="hybridMultilevel"/>
    <w:tmpl w:val="A8E04980"/>
    <w:lvl w:ilvl="0" w:tplc="11962BA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1C0147"/>
    <w:multiLevelType w:val="hybridMultilevel"/>
    <w:tmpl w:val="4C8A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557EDA"/>
    <w:multiLevelType w:val="hybridMultilevel"/>
    <w:tmpl w:val="A83C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180311"/>
    <w:multiLevelType w:val="hybridMultilevel"/>
    <w:tmpl w:val="8B74515E"/>
    <w:lvl w:ilvl="0" w:tplc="449A47D0">
      <w:numFmt w:val="bullet"/>
      <w:lvlText w:val="-"/>
      <w:lvlJc w:val="left"/>
      <w:pPr>
        <w:ind w:left="720" w:hanging="360"/>
      </w:pPr>
      <w:rPr>
        <w:rFonts w:ascii="Calibri" w:eastAsiaTheme="minorEastAsia"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2F0826"/>
    <w:multiLevelType w:val="hybridMultilevel"/>
    <w:tmpl w:val="B4BCF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CC4D26"/>
    <w:multiLevelType w:val="hybridMultilevel"/>
    <w:tmpl w:val="FB48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2652A2"/>
    <w:multiLevelType w:val="hybridMultilevel"/>
    <w:tmpl w:val="A9A0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9F68EB"/>
    <w:multiLevelType w:val="hybridMultilevel"/>
    <w:tmpl w:val="8F8A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E82BC4"/>
    <w:multiLevelType w:val="hybridMultilevel"/>
    <w:tmpl w:val="9046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FF2608"/>
    <w:multiLevelType w:val="hybridMultilevel"/>
    <w:tmpl w:val="79808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116D4F"/>
    <w:multiLevelType w:val="hybridMultilevel"/>
    <w:tmpl w:val="6F04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04641A"/>
    <w:multiLevelType w:val="hybridMultilevel"/>
    <w:tmpl w:val="206A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532F58"/>
    <w:multiLevelType w:val="hybridMultilevel"/>
    <w:tmpl w:val="E2DC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B54A9F"/>
    <w:multiLevelType w:val="hybridMultilevel"/>
    <w:tmpl w:val="F8824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1E7BF0"/>
    <w:multiLevelType w:val="hybridMultilevel"/>
    <w:tmpl w:val="FB8A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830BBF"/>
    <w:multiLevelType w:val="hybridMultilevel"/>
    <w:tmpl w:val="C3D4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D706D1"/>
    <w:multiLevelType w:val="hybridMultilevel"/>
    <w:tmpl w:val="2EA0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F60A39"/>
    <w:multiLevelType w:val="hybridMultilevel"/>
    <w:tmpl w:val="A472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3B38C1"/>
    <w:multiLevelType w:val="hybridMultilevel"/>
    <w:tmpl w:val="18AA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090800"/>
    <w:multiLevelType w:val="hybridMultilevel"/>
    <w:tmpl w:val="2996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1D7DD0"/>
    <w:multiLevelType w:val="hybridMultilevel"/>
    <w:tmpl w:val="DB44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52535D"/>
    <w:multiLevelType w:val="multilevel"/>
    <w:tmpl w:val="0D54A6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461E1EC4"/>
    <w:multiLevelType w:val="hybridMultilevel"/>
    <w:tmpl w:val="EBBA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3D12BE"/>
    <w:multiLevelType w:val="hybridMultilevel"/>
    <w:tmpl w:val="8C58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AB0AE7"/>
    <w:multiLevelType w:val="hybridMultilevel"/>
    <w:tmpl w:val="0218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9BE4E55"/>
    <w:multiLevelType w:val="hybridMultilevel"/>
    <w:tmpl w:val="2124E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AD75601"/>
    <w:multiLevelType w:val="hybridMultilevel"/>
    <w:tmpl w:val="C366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B025EC6"/>
    <w:multiLevelType w:val="hybridMultilevel"/>
    <w:tmpl w:val="DCB8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F85F82"/>
    <w:multiLevelType w:val="hybridMultilevel"/>
    <w:tmpl w:val="71346292"/>
    <w:lvl w:ilvl="0" w:tplc="E72044CE">
      <w:start w:val="1"/>
      <w:numFmt w:val="bullet"/>
      <w:lvlText w:val="-"/>
      <w:lvlJc w:val="left"/>
      <w:pPr>
        <w:tabs>
          <w:tab w:val="num" w:pos="720"/>
        </w:tabs>
        <w:ind w:left="720" w:hanging="360"/>
      </w:pPr>
      <w:rPr>
        <w:rFonts w:ascii="Times New Roman" w:hAnsi="Times New Roman" w:hint="default"/>
      </w:rPr>
    </w:lvl>
    <w:lvl w:ilvl="1" w:tplc="EF96D022">
      <w:start w:val="1"/>
      <w:numFmt w:val="bullet"/>
      <w:lvlText w:val="-"/>
      <w:lvlJc w:val="left"/>
      <w:pPr>
        <w:tabs>
          <w:tab w:val="num" w:pos="1440"/>
        </w:tabs>
        <w:ind w:left="1440" w:hanging="360"/>
      </w:pPr>
      <w:rPr>
        <w:rFonts w:ascii="Times New Roman" w:hAnsi="Times New Roman" w:hint="default"/>
      </w:rPr>
    </w:lvl>
    <w:lvl w:ilvl="2" w:tplc="4940B2FE" w:tentative="1">
      <w:start w:val="1"/>
      <w:numFmt w:val="bullet"/>
      <w:lvlText w:val="-"/>
      <w:lvlJc w:val="left"/>
      <w:pPr>
        <w:tabs>
          <w:tab w:val="num" w:pos="2160"/>
        </w:tabs>
        <w:ind w:left="2160" w:hanging="360"/>
      </w:pPr>
      <w:rPr>
        <w:rFonts w:ascii="Times New Roman" w:hAnsi="Times New Roman" w:hint="default"/>
      </w:rPr>
    </w:lvl>
    <w:lvl w:ilvl="3" w:tplc="69CE5C02" w:tentative="1">
      <w:start w:val="1"/>
      <w:numFmt w:val="bullet"/>
      <w:lvlText w:val="-"/>
      <w:lvlJc w:val="left"/>
      <w:pPr>
        <w:tabs>
          <w:tab w:val="num" w:pos="2880"/>
        </w:tabs>
        <w:ind w:left="2880" w:hanging="360"/>
      </w:pPr>
      <w:rPr>
        <w:rFonts w:ascii="Times New Roman" w:hAnsi="Times New Roman" w:hint="default"/>
      </w:rPr>
    </w:lvl>
    <w:lvl w:ilvl="4" w:tplc="37CCFF1A" w:tentative="1">
      <w:start w:val="1"/>
      <w:numFmt w:val="bullet"/>
      <w:lvlText w:val="-"/>
      <w:lvlJc w:val="left"/>
      <w:pPr>
        <w:tabs>
          <w:tab w:val="num" w:pos="3600"/>
        </w:tabs>
        <w:ind w:left="3600" w:hanging="360"/>
      </w:pPr>
      <w:rPr>
        <w:rFonts w:ascii="Times New Roman" w:hAnsi="Times New Roman" w:hint="default"/>
      </w:rPr>
    </w:lvl>
    <w:lvl w:ilvl="5" w:tplc="2F448AD6" w:tentative="1">
      <w:start w:val="1"/>
      <w:numFmt w:val="bullet"/>
      <w:lvlText w:val="-"/>
      <w:lvlJc w:val="left"/>
      <w:pPr>
        <w:tabs>
          <w:tab w:val="num" w:pos="4320"/>
        </w:tabs>
        <w:ind w:left="4320" w:hanging="360"/>
      </w:pPr>
      <w:rPr>
        <w:rFonts w:ascii="Times New Roman" w:hAnsi="Times New Roman" w:hint="default"/>
      </w:rPr>
    </w:lvl>
    <w:lvl w:ilvl="6" w:tplc="CF1261E6" w:tentative="1">
      <w:start w:val="1"/>
      <w:numFmt w:val="bullet"/>
      <w:lvlText w:val="-"/>
      <w:lvlJc w:val="left"/>
      <w:pPr>
        <w:tabs>
          <w:tab w:val="num" w:pos="5040"/>
        </w:tabs>
        <w:ind w:left="5040" w:hanging="360"/>
      </w:pPr>
      <w:rPr>
        <w:rFonts w:ascii="Times New Roman" w:hAnsi="Times New Roman" w:hint="default"/>
      </w:rPr>
    </w:lvl>
    <w:lvl w:ilvl="7" w:tplc="45A40FA2" w:tentative="1">
      <w:start w:val="1"/>
      <w:numFmt w:val="bullet"/>
      <w:lvlText w:val="-"/>
      <w:lvlJc w:val="left"/>
      <w:pPr>
        <w:tabs>
          <w:tab w:val="num" w:pos="5760"/>
        </w:tabs>
        <w:ind w:left="5760" w:hanging="360"/>
      </w:pPr>
      <w:rPr>
        <w:rFonts w:ascii="Times New Roman" w:hAnsi="Times New Roman" w:hint="default"/>
      </w:rPr>
    </w:lvl>
    <w:lvl w:ilvl="8" w:tplc="F80451D2"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5238031D"/>
    <w:multiLevelType w:val="hybridMultilevel"/>
    <w:tmpl w:val="3272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7E73D9"/>
    <w:multiLevelType w:val="hybridMultilevel"/>
    <w:tmpl w:val="46B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3D278D8"/>
    <w:multiLevelType w:val="hybridMultilevel"/>
    <w:tmpl w:val="98A2F1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15:restartNumberingAfterBreak="0">
    <w:nsid w:val="58336075"/>
    <w:multiLevelType w:val="hybridMultilevel"/>
    <w:tmpl w:val="4A00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441E72"/>
    <w:multiLevelType w:val="hybridMultilevel"/>
    <w:tmpl w:val="92B25A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E2330A2"/>
    <w:multiLevelType w:val="hybridMultilevel"/>
    <w:tmpl w:val="CD6A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DB5BB7"/>
    <w:multiLevelType w:val="hybridMultilevel"/>
    <w:tmpl w:val="A766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6A47F2"/>
    <w:multiLevelType w:val="hybridMultilevel"/>
    <w:tmpl w:val="BE705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2E24E4B"/>
    <w:multiLevelType w:val="hybridMultilevel"/>
    <w:tmpl w:val="B11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E77A8F"/>
    <w:multiLevelType w:val="hybridMultilevel"/>
    <w:tmpl w:val="405C671A"/>
    <w:lvl w:ilvl="0" w:tplc="75BC0760">
      <w:numFmt w:val="bullet"/>
      <w:lvlText w:val="-"/>
      <w:lvlJc w:val="left"/>
      <w:pPr>
        <w:ind w:left="720" w:hanging="360"/>
      </w:pPr>
      <w:rPr>
        <w:rFonts w:ascii="Calibri" w:eastAsiaTheme="minorEastAsia"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397552C"/>
    <w:multiLevelType w:val="hybridMultilevel"/>
    <w:tmpl w:val="8C18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5EB3A77"/>
    <w:multiLevelType w:val="hybridMultilevel"/>
    <w:tmpl w:val="43244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7667C5A"/>
    <w:multiLevelType w:val="hybridMultilevel"/>
    <w:tmpl w:val="DE807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9DA236C"/>
    <w:multiLevelType w:val="hybridMultilevel"/>
    <w:tmpl w:val="46B4B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784871"/>
    <w:multiLevelType w:val="hybridMultilevel"/>
    <w:tmpl w:val="C2B0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C971F74"/>
    <w:multiLevelType w:val="hybridMultilevel"/>
    <w:tmpl w:val="A04E4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6F3F05B8"/>
    <w:multiLevelType w:val="hybridMultilevel"/>
    <w:tmpl w:val="BF3258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734A28D4"/>
    <w:multiLevelType w:val="hybridMultilevel"/>
    <w:tmpl w:val="0348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5BA2A29"/>
    <w:multiLevelType w:val="hybridMultilevel"/>
    <w:tmpl w:val="2B8C0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68776C9"/>
    <w:multiLevelType w:val="hybridMultilevel"/>
    <w:tmpl w:val="AE9C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7815C6D"/>
    <w:multiLevelType w:val="hybridMultilevel"/>
    <w:tmpl w:val="2180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80C4571"/>
    <w:multiLevelType w:val="hybridMultilevel"/>
    <w:tmpl w:val="6A3E5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4644FD"/>
    <w:multiLevelType w:val="hybridMultilevel"/>
    <w:tmpl w:val="D4B6F8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B4E42D1"/>
    <w:multiLevelType w:val="hybridMultilevel"/>
    <w:tmpl w:val="131E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69120C"/>
    <w:multiLevelType w:val="hybridMultilevel"/>
    <w:tmpl w:val="BA3AE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D671AFA"/>
    <w:multiLevelType w:val="hybridMultilevel"/>
    <w:tmpl w:val="1B40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F496718"/>
    <w:multiLevelType w:val="hybridMultilevel"/>
    <w:tmpl w:val="B378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1"/>
  </w:num>
  <w:num w:numId="2">
    <w:abstractNumId w:val="67"/>
  </w:num>
  <w:num w:numId="3">
    <w:abstractNumId w:val="62"/>
  </w:num>
  <w:num w:numId="4">
    <w:abstractNumId w:val="43"/>
  </w:num>
  <w:num w:numId="5">
    <w:abstractNumId w:val="32"/>
  </w:num>
  <w:num w:numId="6">
    <w:abstractNumId w:val="28"/>
  </w:num>
  <w:num w:numId="7">
    <w:abstractNumId w:val="9"/>
  </w:num>
  <w:num w:numId="8">
    <w:abstractNumId w:val="57"/>
  </w:num>
  <w:num w:numId="9">
    <w:abstractNumId w:val="31"/>
  </w:num>
  <w:num w:numId="10">
    <w:abstractNumId w:val="5"/>
  </w:num>
  <w:num w:numId="11">
    <w:abstractNumId w:val="0"/>
  </w:num>
  <w:num w:numId="12">
    <w:abstractNumId w:val="13"/>
  </w:num>
  <w:num w:numId="13">
    <w:abstractNumId w:val="14"/>
  </w:num>
  <w:num w:numId="14">
    <w:abstractNumId w:val="18"/>
  </w:num>
  <w:num w:numId="15">
    <w:abstractNumId w:val="11"/>
  </w:num>
  <w:num w:numId="16">
    <w:abstractNumId w:val="64"/>
  </w:num>
  <w:num w:numId="17">
    <w:abstractNumId w:val="63"/>
  </w:num>
  <w:num w:numId="18">
    <w:abstractNumId w:val="2"/>
  </w:num>
  <w:num w:numId="19">
    <w:abstractNumId w:val="38"/>
  </w:num>
  <w:num w:numId="20">
    <w:abstractNumId w:val="71"/>
  </w:num>
  <w:num w:numId="21">
    <w:abstractNumId w:val="53"/>
  </w:num>
  <w:num w:numId="22">
    <w:abstractNumId w:val="44"/>
  </w:num>
  <w:num w:numId="23">
    <w:abstractNumId w:val="37"/>
  </w:num>
  <w:num w:numId="24">
    <w:abstractNumId w:val="48"/>
  </w:num>
  <w:num w:numId="25">
    <w:abstractNumId w:val="23"/>
  </w:num>
  <w:num w:numId="26">
    <w:abstractNumId w:val="7"/>
  </w:num>
  <w:num w:numId="27">
    <w:abstractNumId w:val="17"/>
  </w:num>
  <w:num w:numId="28">
    <w:abstractNumId w:val="6"/>
  </w:num>
  <w:num w:numId="29">
    <w:abstractNumId w:val="50"/>
  </w:num>
  <w:num w:numId="30">
    <w:abstractNumId w:val="4"/>
  </w:num>
  <w:num w:numId="31">
    <w:abstractNumId w:val="25"/>
  </w:num>
  <w:num w:numId="32">
    <w:abstractNumId w:val="47"/>
  </w:num>
  <w:num w:numId="33">
    <w:abstractNumId w:val="39"/>
  </w:num>
  <w:num w:numId="34">
    <w:abstractNumId w:val="75"/>
  </w:num>
  <w:num w:numId="35">
    <w:abstractNumId w:val="16"/>
  </w:num>
  <w:num w:numId="36">
    <w:abstractNumId w:val="76"/>
  </w:num>
  <w:num w:numId="37">
    <w:abstractNumId w:val="29"/>
  </w:num>
  <w:num w:numId="38">
    <w:abstractNumId w:val="41"/>
  </w:num>
  <w:num w:numId="39">
    <w:abstractNumId w:val="51"/>
  </w:num>
  <w:num w:numId="40">
    <w:abstractNumId w:val="70"/>
  </w:num>
  <w:num w:numId="41">
    <w:abstractNumId w:val="30"/>
  </w:num>
  <w:num w:numId="42">
    <w:abstractNumId w:val="34"/>
  </w:num>
  <w:num w:numId="43">
    <w:abstractNumId w:val="49"/>
  </w:num>
  <w:num w:numId="44">
    <w:abstractNumId w:val="65"/>
  </w:num>
  <w:num w:numId="45">
    <w:abstractNumId w:val="8"/>
  </w:num>
  <w:num w:numId="46">
    <w:abstractNumId w:val="40"/>
  </w:num>
  <w:num w:numId="47">
    <w:abstractNumId w:val="19"/>
  </w:num>
  <w:num w:numId="48">
    <w:abstractNumId w:val="58"/>
  </w:num>
  <w:num w:numId="49">
    <w:abstractNumId w:val="35"/>
  </w:num>
  <w:num w:numId="50">
    <w:abstractNumId w:val="26"/>
  </w:num>
  <w:num w:numId="51">
    <w:abstractNumId w:val="10"/>
  </w:num>
  <w:num w:numId="52">
    <w:abstractNumId w:val="55"/>
  </w:num>
  <w:num w:numId="53">
    <w:abstractNumId w:val="69"/>
  </w:num>
  <w:num w:numId="54">
    <w:abstractNumId w:val="22"/>
  </w:num>
  <w:num w:numId="55">
    <w:abstractNumId w:val="73"/>
  </w:num>
  <w:num w:numId="56">
    <w:abstractNumId w:val="12"/>
  </w:num>
  <w:num w:numId="57">
    <w:abstractNumId w:val="33"/>
  </w:num>
  <w:num w:numId="58">
    <w:abstractNumId w:val="36"/>
  </w:num>
  <w:num w:numId="59">
    <w:abstractNumId w:val="52"/>
  </w:num>
  <w:num w:numId="60">
    <w:abstractNumId w:val="1"/>
  </w:num>
  <w:num w:numId="61">
    <w:abstractNumId w:val="20"/>
  </w:num>
  <w:num w:numId="62">
    <w:abstractNumId w:val="42"/>
  </w:num>
  <w:num w:numId="63">
    <w:abstractNumId w:val="68"/>
  </w:num>
  <w:num w:numId="64">
    <w:abstractNumId w:val="72"/>
  </w:num>
  <w:num w:numId="65">
    <w:abstractNumId w:val="54"/>
  </w:num>
  <w:num w:numId="66">
    <w:abstractNumId w:val="27"/>
  </w:num>
  <w:num w:numId="67">
    <w:abstractNumId w:val="15"/>
  </w:num>
  <w:num w:numId="68">
    <w:abstractNumId w:val="3"/>
  </w:num>
  <w:num w:numId="69">
    <w:abstractNumId w:val="46"/>
  </w:num>
  <w:num w:numId="70">
    <w:abstractNumId w:val="74"/>
  </w:num>
  <w:num w:numId="71">
    <w:abstractNumId w:val="24"/>
  </w:num>
  <w:num w:numId="72">
    <w:abstractNumId w:val="59"/>
  </w:num>
  <w:num w:numId="73">
    <w:abstractNumId w:val="21"/>
  </w:num>
  <w:num w:numId="74">
    <w:abstractNumId w:val="28"/>
  </w:num>
  <w:num w:numId="75">
    <w:abstractNumId w:val="45"/>
  </w:num>
  <w:num w:numId="76">
    <w:abstractNumId w:val="60"/>
  </w:num>
  <w:num w:numId="77">
    <w:abstractNumId w:val="56"/>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64"/>
    <w:rsid w:val="00000364"/>
    <w:rsid w:val="00000BA4"/>
    <w:rsid w:val="000011EF"/>
    <w:rsid w:val="000013C2"/>
    <w:rsid w:val="00005D3F"/>
    <w:rsid w:val="000142AD"/>
    <w:rsid w:val="00015EC7"/>
    <w:rsid w:val="00016617"/>
    <w:rsid w:val="0002292F"/>
    <w:rsid w:val="000245E5"/>
    <w:rsid w:val="00027EDC"/>
    <w:rsid w:val="0003128D"/>
    <w:rsid w:val="00031A0F"/>
    <w:rsid w:val="00041986"/>
    <w:rsid w:val="000434E7"/>
    <w:rsid w:val="000438E6"/>
    <w:rsid w:val="00045E84"/>
    <w:rsid w:val="00050A8F"/>
    <w:rsid w:val="00053198"/>
    <w:rsid w:val="00060BFB"/>
    <w:rsid w:val="00062C76"/>
    <w:rsid w:val="000701F2"/>
    <w:rsid w:val="00074294"/>
    <w:rsid w:val="0007557B"/>
    <w:rsid w:val="00086E21"/>
    <w:rsid w:val="00093919"/>
    <w:rsid w:val="000A61AB"/>
    <w:rsid w:val="000B33AB"/>
    <w:rsid w:val="000B4CE6"/>
    <w:rsid w:val="000B65A4"/>
    <w:rsid w:val="000C2DB0"/>
    <w:rsid w:val="000C6610"/>
    <w:rsid w:val="000D1D2D"/>
    <w:rsid w:val="000D2A9A"/>
    <w:rsid w:val="000D3DAA"/>
    <w:rsid w:val="000D6840"/>
    <w:rsid w:val="000D763B"/>
    <w:rsid w:val="000E1FE4"/>
    <w:rsid w:val="000E3796"/>
    <w:rsid w:val="000E3935"/>
    <w:rsid w:val="000E6C6F"/>
    <w:rsid w:val="00101997"/>
    <w:rsid w:val="00104953"/>
    <w:rsid w:val="00110E29"/>
    <w:rsid w:val="001203B2"/>
    <w:rsid w:val="00122F17"/>
    <w:rsid w:val="00123A0A"/>
    <w:rsid w:val="00130F96"/>
    <w:rsid w:val="001327E5"/>
    <w:rsid w:val="00133359"/>
    <w:rsid w:val="00135856"/>
    <w:rsid w:val="001367AD"/>
    <w:rsid w:val="00136E38"/>
    <w:rsid w:val="00146E0F"/>
    <w:rsid w:val="00161F62"/>
    <w:rsid w:val="00185007"/>
    <w:rsid w:val="00192338"/>
    <w:rsid w:val="001967AA"/>
    <w:rsid w:val="001A6F1A"/>
    <w:rsid w:val="001A6F46"/>
    <w:rsid w:val="001B3503"/>
    <w:rsid w:val="001C2B17"/>
    <w:rsid w:val="001C6674"/>
    <w:rsid w:val="001D7BA0"/>
    <w:rsid w:val="001F0E2C"/>
    <w:rsid w:val="001F1753"/>
    <w:rsid w:val="001F19DF"/>
    <w:rsid w:val="001F1DE5"/>
    <w:rsid w:val="001F47D7"/>
    <w:rsid w:val="001F521C"/>
    <w:rsid w:val="00215F0D"/>
    <w:rsid w:val="002215E6"/>
    <w:rsid w:val="00225990"/>
    <w:rsid w:val="0023556C"/>
    <w:rsid w:val="00240588"/>
    <w:rsid w:val="0025345F"/>
    <w:rsid w:val="002549B0"/>
    <w:rsid w:val="002635CA"/>
    <w:rsid w:val="00273899"/>
    <w:rsid w:val="0028534E"/>
    <w:rsid w:val="00292F45"/>
    <w:rsid w:val="002977E7"/>
    <w:rsid w:val="00297CFB"/>
    <w:rsid w:val="00297F00"/>
    <w:rsid w:val="002A0A46"/>
    <w:rsid w:val="002A1709"/>
    <w:rsid w:val="002A4115"/>
    <w:rsid w:val="002A428F"/>
    <w:rsid w:val="002B1AC4"/>
    <w:rsid w:val="002B1F71"/>
    <w:rsid w:val="002B271E"/>
    <w:rsid w:val="002B2CA2"/>
    <w:rsid w:val="002C2238"/>
    <w:rsid w:val="002C30E0"/>
    <w:rsid w:val="002C5FAB"/>
    <w:rsid w:val="002D0857"/>
    <w:rsid w:val="002D0F8F"/>
    <w:rsid w:val="002D62B7"/>
    <w:rsid w:val="002E2C8A"/>
    <w:rsid w:val="002F56EE"/>
    <w:rsid w:val="00300287"/>
    <w:rsid w:val="00302D29"/>
    <w:rsid w:val="00302FD9"/>
    <w:rsid w:val="003138A6"/>
    <w:rsid w:val="00321DDA"/>
    <w:rsid w:val="0032519E"/>
    <w:rsid w:val="00341516"/>
    <w:rsid w:val="003514BA"/>
    <w:rsid w:val="00357DF0"/>
    <w:rsid w:val="00360330"/>
    <w:rsid w:val="00363648"/>
    <w:rsid w:val="00372293"/>
    <w:rsid w:val="003758A3"/>
    <w:rsid w:val="00390754"/>
    <w:rsid w:val="00390D83"/>
    <w:rsid w:val="00391533"/>
    <w:rsid w:val="003A2C0C"/>
    <w:rsid w:val="003A3442"/>
    <w:rsid w:val="003A4525"/>
    <w:rsid w:val="003B5F8F"/>
    <w:rsid w:val="003B6254"/>
    <w:rsid w:val="003C202C"/>
    <w:rsid w:val="003D1303"/>
    <w:rsid w:val="003D4700"/>
    <w:rsid w:val="003D628A"/>
    <w:rsid w:val="003D7F26"/>
    <w:rsid w:val="003E2F56"/>
    <w:rsid w:val="003F10F4"/>
    <w:rsid w:val="003F5354"/>
    <w:rsid w:val="003F57D0"/>
    <w:rsid w:val="003F6143"/>
    <w:rsid w:val="00406BE0"/>
    <w:rsid w:val="004136D9"/>
    <w:rsid w:val="00413F13"/>
    <w:rsid w:val="00426588"/>
    <w:rsid w:val="00432CCA"/>
    <w:rsid w:val="00433FB8"/>
    <w:rsid w:val="00434AB5"/>
    <w:rsid w:val="004370DE"/>
    <w:rsid w:val="004409A0"/>
    <w:rsid w:val="00444E14"/>
    <w:rsid w:val="004518D0"/>
    <w:rsid w:val="0045414C"/>
    <w:rsid w:val="00462367"/>
    <w:rsid w:val="004633F4"/>
    <w:rsid w:val="004655DE"/>
    <w:rsid w:val="00467341"/>
    <w:rsid w:val="00474531"/>
    <w:rsid w:val="004775B4"/>
    <w:rsid w:val="0048084D"/>
    <w:rsid w:val="00480F93"/>
    <w:rsid w:val="0048532A"/>
    <w:rsid w:val="00490946"/>
    <w:rsid w:val="0049263B"/>
    <w:rsid w:val="004B06D2"/>
    <w:rsid w:val="004B10D9"/>
    <w:rsid w:val="004D4C5A"/>
    <w:rsid w:val="004E0C80"/>
    <w:rsid w:val="005030F2"/>
    <w:rsid w:val="005117BC"/>
    <w:rsid w:val="00512F97"/>
    <w:rsid w:val="00513E26"/>
    <w:rsid w:val="00520B45"/>
    <w:rsid w:val="005317DD"/>
    <w:rsid w:val="00534CB7"/>
    <w:rsid w:val="00536334"/>
    <w:rsid w:val="00542CF2"/>
    <w:rsid w:val="00543F75"/>
    <w:rsid w:val="005440FC"/>
    <w:rsid w:val="0054431A"/>
    <w:rsid w:val="005522E4"/>
    <w:rsid w:val="00554A8E"/>
    <w:rsid w:val="005579F9"/>
    <w:rsid w:val="00561791"/>
    <w:rsid w:val="005618E3"/>
    <w:rsid w:val="0056674F"/>
    <w:rsid w:val="00572E9C"/>
    <w:rsid w:val="00576375"/>
    <w:rsid w:val="00593656"/>
    <w:rsid w:val="005B1E58"/>
    <w:rsid w:val="005B591C"/>
    <w:rsid w:val="005D3C7F"/>
    <w:rsid w:val="005D6426"/>
    <w:rsid w:val="005D78F3"/>
    <w:rsid w:val="005E6F12"/>
    <w:rsid w:val="005F02F0"/>
    <w:rsid w:val="005F1BB0"/>
    <w:rsid w:val="005F5C85"/>
    <w:rsid w:val="005F7B14"/>
    <w:rsid w:val="006017B5"/>
    <w:rsid w:val="00612805"/>
    <w:rsid w:val="00616F1C"/>
    <w:rsid w:val="00620D09"/>
    <w:rsid w:val="00621F03"/>
    <w:rsid w:val="0063494F"/>
    <w:rsid w:val="006406A8"/>
    <w:rsid w:val="00642E35"/>
    <w:rsid w:val="00643110"/>
    <w:rsid w:val="0064401B"/>
    <w:rsid w:val="00651087"/>
    <w:rsid w:val="00657224"/>
    <w:rsid w:val="00657B7F"/>
    <w:rsid w:val="00663CC9"/>
    <w:rsid w:val="00667462"/>
    <w:rsid w:val="00667ABB"/>
    <w:rsid w:val="00674048"/>
    <w:rsid w:val="00680D63"/>
    <w:rsid w:val="00684EF8"/>
    <w:rsid w:val="006851FB"/>
    <w:rsid w:val="006A4322"/>
    <w:rsid w:val="006A5A1A"/>
    <w:rsid w:val="006A5A2B"/>
    <w:rsid w:val="006A673C"/>
    <w:rsid w:val="006B4DDE"/>
    <w:rsid w:val="006B703B"/>
    <w:rsid w:val="006B7EE1"/>
    <w:rsid w:val="006D25B5"/>
    <w:rsid w:val="006D2B1D"/>
    <w:rsid w:val="006D4DA0"/>
    <w:rsid w:val="006D5C80"/>
    <w:rsid w:val="006E674A"/>
    <w:rsid w:val="006F66C4"/>
    <w:rsid w:val="007010D7"/>
    <w:rsid w:val="00702DA6"/>
    <w:rsid w:val="0071335A"/>
    <w:rsid w:val="00716093"/>
    <w:rsid w:val="007162BB"/>
    <w:rsid w:val="007174B9"/>
    <w:rsid w:val="00723BE5"/>
    <w:rsid w:val="00737C9A"/>
    <w:rsid w:val="00742176"/>
    <w:rsid w:val="007447CB"/>
    <w:rsid w:val="00747BEC"/>
    <w:rsid w:val="0075163D"/>
    <w:rsid w:val="007552F7"/>
    <w:rsid w:val="00774E96"/>
    <w:rsid w:val="00776124"/>
    <w:rsid w:val="00783432"/>
    <w:rsid w:val="00790F82"/>
    <w:rsid w:val="00795B9D"/>
    <w:rsid w:val="007A6107"/>
    <w:rsid w:val="007A7B49"/>
    <w:rsid w:val="007B19AB"/>
    <w:rsid w:val="007B2B55"/>
    <w:rsid w:val="007B4046"/>
    <w:rsid w:val="007C0A42"/>
    <w:rsid w:val="007C3FD4"/>
    <w:rsid w:val="007D2148"/>
    <w:rsid w:val="007D4BF6"/>
    <w:rsid w:val="007E7D14"/>
    <w:rsid w:val="007F0EFC"/>
    <w:rsid w:val="007F1FC4"/>
    <w:rsid w:val="00800092"/>
    <w:rsid w:val="00801D1C"/>
    <w:rsid w:val="008106A8"/>
    <w:rsid w:val="00813623"/>
    <w:rsid w:val="00816000"/>
    <w:rsid w:val="00824872"/>
    <w:rsid w:val="00830D69"/>
    <w:rsid w:val="00831EAF"/>
    <w:rsid w:val="00834B13"/>
    <w:rsid w:val="008435C3"/>
    <w:rsid w:val="00846DA0"/>
    <w:rsid w:val="00850B59"/>
    <w:rsid w:val="00860CD4"/>
    <w:rsid w:val="00861315"/>
    <w:rsid w:val="00861BB3"/>
    <w:rsid w:val="00863CA2"/>
    <w:rsid w:val="00866762"/>
    <w:rsid w:val="00874FC7"/>
    <w:rsid w:val="00881DF1"/>
    <w:rsid w:val="00895E87"/>
    <w:rsid w:val="008A05EC"/>
    <w:rsid w:val="008B28B6"/>
    <w:rsid w:val="008B6E6E"/>
    <w:rsid w:val="008D1E38"/>
    <w:rsid w:val="008D58F7"/>
    <w:rsid w:val="00900F14"/>
    <w:rsid w:val="00904760"/>
    <w:rsid w:val="00906674"/>
    <w:rsid w:val="00921466"/>
    <w:rsid w:val="00927672"/>
    <w:rsid w:val="0093064E"/>
    <w:rsid w:val="009311AF"/>
    <w:rsid w:val="009401A5"/>
    <w:rsid w:val="00940B27"/>
    <w:rsid w:val="00941866"/>
    <w:rsid w:val="0094422F"/>
    <w:rsid w:val="009458B4"/>
    <w:rsid w:val="00954ECC"/>
    <w:rsid w:val="009632EA"/>
    <w:rsid w:val="00973372"/>
    <w:rsid w:val="009838F8"/>
    <w:rsid w:val="00986BE2"/>
    <w:rsid w:val="0099417A"/>
    <w:rsid w:val="00994BDA"/>
    <w:rsid w:val="0099731E"/>
    <w:rsid w:val="009A11CD"/>
    <w:rsid w:val="009A15BE"/>
    <w:rsid w:val="009A2EB3"/>
    <w:rsid w:val="009A6934"/>
    <w:rsid w:val="009B2B4B"/>
    <w:rsid w:val="009B2D8B"/>
    <w:rsid w:val="009C2F16"/>
    <w:rsid w:val="009D239F"/>
    <w:rsid w:val="009D77D4"/>
    <w:rsid w:val="009E424D"/>
    <w:rsid w:val="009E5134"/>
    <w:rsid w:val="009E603B"/>
    <w:rsid w:val="009F2C08"/>
    <w:rsid w:val="009F2C81"/>
    <w:rsid w:val="009F6BEB"/>
    <w:rsid w:val="00A03DA5"/>
    <w:rsid w:val="00A05373"/>
    <w:rsid w:val="00A1616D"/>
    <w:rsid w:val="00A24F61"/>
    <w:rsid w:val="00A26366"/>
    <w:rsid w:val="00A319A6"/>
    <w:rsid w:val="00A31BCD"/>
    <w:rsid w:val="00A42C04"/>
    <w:rsid w:val="00A46540"/>
    <w:rsid w:val="00A50297"/>
    <w:rsid w:val="00A70A7C"/>
    <w:rsid w:val="00A755BB"/>
    <w:rsid w:val="00A86836"/>
    <w:rsid w:val="00A91ABB"/>
    <w:rsid w:val="00AA06BA"/>
    <w:rsid w:val="00AA3FA4"/>
    <w:rsid w:val="00AC19D9"/>
    <w:rsid w:val="00AC31BE"/>
    <w:rsid w:val="00AD28DE"/>
    <w:rsid w:val="00AD4F9F"/>
    <w:rsid w:val="00AD7389"/>
    <w:rsid w:val="00AE036B"/>
    <w:rsid w:val="00AE2FAF"/>
    <w:rsid w:val="00AF53B1"/>
    <w:rsid w:val="00AF58B1"/>
    <w:rsid w:val="00B00D15"/>
    <w:rsid w:val="00B21682"/>
    <w:rsid w:val="00B24FCB"/>
    <w:rsid w:val="00B302BC"/>
    <w:rsid w:val="00B41C8C"/>
    <w:rsid w:val="00B43925"/>
    <w:rsid w:val="00B512EF"/>
    <w:rsid w:val="00B55739"/>
    <w:rsid w:val="00B56364"/>
    <w:rsid w:val="00B667CA"/>
    <w:rsid w:val="00B711D8"/>
    <w:rsid w:val="00B93501"/>
    <w:rsid w:val="00BA033C"/>
    <w:rsid w:val="00BA0ED2"/>
    <w:rsid w:val="00BB554A"/>
    <w:rsid w:val="00BC20BC"/>
    <w:rsid w:val="00BC22BA"/>
    <w:rsid w:val="00BC3EF8"/>
    <w:rsid w:val="00BC552D"/>
    <w:rsid w:val="00BC5C25"/>
    <w:rsid w:val="00BE2FDF"/>
    <w:rsid w:val="00BE3960"/>
    <w:rsid w:val="00BE6E85"/>
    <w:rsid w:val="00BF4D9F"/>
    <w:rsid w:val="00C01D0E"/>
    <w:rsid w:val="00C04D59"/>
    <w:rsid w:val="00C10F67"/>
    <w:rsid w:val="00C1176C"/>
    <w:rsid w:val="00C13A72"/>
    <w:rsid w:val="00C17097"/>
    <w:rsid w:val="00C203F8"/>
    <w:rsid w:val="00C20FE8"/>
    <w:rsid w:val="00C21A30"/>
    <w:rsid w:val="00C22497"/>
    <w:rsid w:val="00C24DCA"/>
    <w:rsid w:val="00C3036D"/>
    <w:rsid w:val="00C37771"/>
    <w:rsid w:val="00C5110E"/>
    <w:rsid w:val="00C518AC"/>
    <w:rsid w:val="00C5553A"/>
    <w:rsid w:val="00C6132B"/>
    <w:rsid w:val="00C722CF"/>
    <w:rsid w:val="00C825F9"/>
    <w:rsid w:val="00C852EC"/>
    <w:rsid w:val="00C9149E"/>
    <w:rsid w:val="00C91BA0"/>
    <w:rsid w:val="00C962E6"/>
    <w:rsid w:val="00CB5352"/>
    <w:rsid w:val="00CC06BE"/>
    <w:rsid w:val="00CD62E5"/>
    <w:rsid w:val="00CE3A91"/>
    <w:rsid w:val="00CE44F5"/>
    <w:rsid w:val="00CE4ADA"/>
    <w:rsid w:val="00CF5E5C"/>
    <w:rsid w:val="00D01213"/>
    <w:rsid w:val="00D17DD2"/>
    <w:rsid w:val="00D22396"/>
    <w:rsid w:val="00D27119"/>
    <w:rsid w:val="00D32FBD"/>
    <w:rsid w:val="00D360B3"/>
    <w:rsid w:val="00D37A1C"/>
    <w:rsid w:val="00D43FF7"/>
    <w:rsid w:val="00D45D74"/>
    <w:rsid w:val="00D53DFE"/>
    <w:rsid w:val="00D5488F"/>
    <w:rsid w:val="00D605DF"/>
    <w:rsid w:val="00D63761"/>
    <w:rsid w:val="00D7392E"/>
    <w:rsid w:val="00D747DB"/>
    <w:rsid w:val="00D75E37"/>
    <w:rsid w:val="00D7614C"/>
    <w:rsid w:val="00DA2769"/>
    <w:rsid w:val="00DB118F"/>
    <w:rsid w:val="00DC243D"/>
    <w:rsid w:val="00DC3236"/>
    <w:rsid w:val="00DC36D7"/>
    <w:rsid w:val="00DC5A96"/>
    <w:rsid w:val="00DC62B0"/>
    <w:rsid w:val="00DC64F9"/>
    <w:rsid w:val="00DD7CF9"/>
    <w:rsid w:val="00DE4209"/>
    <w:rsid w:val="00DE443D"/>
    <w:rsid w:val="00DE509E"/>
    <w:rsid w:val="00DE6582"/>
    <w:rsid w:val="00DF1ACC"/>
    <w:rsid w:val="00DF3C1C"/>
    <w:rsid w:val="00E00457"/>
    <w:rsid w:val="00E1145C"/>
    <w:rsid w:val="00E3440F"/>
    <w:rsid w:val="00E41029"/>
    <w:rsid w:val="00E61230"/>
    <w:rsid w:val="00E63AAB"/>
    <w:rsid w:val="00E85517"/>
    <w:rsid w:val="00E92B6A"/>
    <w:rsid w:val="00E959FB"/>
    <w:rsid w:val="00EA1B6D"/>
    <w:rsid w:val="00EA5C8F"/>
    <w:rsid w:val="00EB110A"/>
    <w:rsid w:val="00EB20C5"/>
    <w:rsid w:val="00EB66CB"/>
    <w:rsid w:val="00ED6445"/>
    <w:rsid w:val="00ED77B9"/>
    <w:rsid w:val="00EE05E7"/>
    <w:rsid w:val="00EE1746"/>
    <w:rsid w:val="00EE3C72"/>
    <w:rsid w:val="00EE64E2"/>
    <w:rsid w:val="00EF02B4"/>
    <w:rsid w:val="00EF11B3"/>
    <w:rsid w:val="00EF3BCB"/>
    <w:rsid w:val="00EF7C81"/>
    <w:rsid w:val="00F03222"/>
    <w:rsid w:val="00F11240"/>
    <w:rsid w:val="00F128B4"/>
    <w:rsid w:val="00F14F0E"/>
    <w:rsid w:val="00F15F8D"/>
    <w:rsid w:val="00F272A9"/>
    <w:rsid w:val="00F27828"/>
    <w:rsid w:val="00F315BD"/>
    <w:rsid w:val="00F43ECD"/>
    <w:rsid w:val="00F451FB"/>
    <w:rsid w:val="00F74080"/>
    <w:rsid w:val="00F807FC"/>
    <w:rsid w:val="00F83226"/>
    <w:rsid w:val="00F863F1"/>
    <w:rsid w:val="00F92346"/>
    <w:rsid w:val="00FA3B5A"/>
    <w:rsid w:val="00FB1764"/>
    <w:rsid w:val="00FC0B63"/>
    <w:rsid w:val="00FC4EAE"/>
    <w:rsid w:val="00FD754A"/>
    <w:rsid w:val="00FE4ACC"/>
    <w:rsid w:val="00FE65A5"/>
    <w:rsid w:val="00FF6EC6"/>
    <w:rsid w:val="00FF7D26"/>
    <w:rsid w:val="00FF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B176C"/>
  <w15:docId w15:val="{F50FF429-5AFA-44F3-BE4D-10D4213E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32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364"/>
    <w:rPr>
      <w:rFonts w:ascii="Tahoma" w:hAnsi="Tahoma" w:cs="Tahoma"/>
      <w:sz w:val="16"/>
      <w:szCs w:val="16"/>
    </w:rPr>
  </w:style>
  <w:style w:type="character" w:customStyle="1" w:styleId="Heading1Char">
    <w:name w:val="Heading 1 Char"/>
    <w:basedOn w:val="DefaultParagraphFont"/>
    <w:link w:val="Heading1"/>
    <w:uiPriority w:val="9"/>
    <w:rsid w:val="000003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0322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F6143"/>
    <w:pPr>
      <w:ind w:left="720"/>
      <w:contextualSpacing/>
    </w:pPr>
  </w:style>
  <w:style w:type="paragraph" w:styleId="FootnoteText">
    <w:name w:val="footnote text"/>
    <w:basedOn w:val="Normal"/>
    <w:link w:val="FootnoteTextChar"/>
    <w:uiPriority w:val="99"/>
    <w:unhideWhenUsed/>
    <w:rsid w:val="007A7B49"/>
    <w:pPr>
      <w:spacing w:after="0" w:line="240" w:lineRule="auto"/>
    </w:pPr>
    <w:rPr>
      <w:sz w:val="20"/>
      <w:szCs w:val="20"/>
    </w:rPr>
  </w:style>
  <w:style w:type="character" w:customStyle="1" w:styleId="FootnoteTextChar">
    <w:name w:val="Footnote Text Char"/>
    <w:basedOn w:val="DefaultParagraphFont"/>
    <w:link w:val="FootnoteText"/>
    <w:uiPriority w:val="99"/>
    <w:rsid w:val="007A7B49"/>
    <w:rPr>
      <w:sz w:val="20"/>
      <w:szCs w:val="20"/>
    </w:rPr>
  </w:style>
  <w:style w:type="character" w:styleId="FootnoteReference">
    <w:name w:val="footnote reference"/>
    <w:basedOn w:val="DefaultParagraphFont"/>
    <w:uiPriority w:val="99"/>
    <w:unhideWhenUsed/>
    <w:rsid w:val="007A7B49"/>
    <w:rPr>
      <w:vertAlign w:val="superscript"/>
    </w:rPr>
  </w:style>
  <w:style w:type="character" w:styleId="Hyperlink">
    <w:name w:val="Hyperlink"/>
    <w:basedOn w:val="DefaultParagraphFont"/>
    <w:uiPriority w:val="99"/>
    <w:unhideWhenUsed/>
    <w:rsid w:val="007A7B49"/>
    <w:rPr>
      <w:color w:val="0000FF" w:themeColor="hyperlink"/>
      <w:u w:val="single"/>
    </w:rPr>
  </w:style>
  <w:style w:type="character" w:styleId="FollowedHyperlink">
    <w:name w:val="FollowedHyperlink"/>
    <w:basedOn w:val="DefaultParagraphFont"/>
    <w:uiPriority w:val="99"/>
    <w:semiHidden/>
    <w:unhideWhenUsed/>
    <w:rsid w:val="007A7B49"/>
    <w:rPr>
      <w:color w:val="800080" w:themeColor="followedHyperlink"/>
      <w:u w:val="single"/>
    </w:rPr>
  </w:style>
  <w:style w:type="paragraph" w:customStyle="1" w:styleId="Default">
    <w:name w:val="Default"/>
    <w:rsid w:val="00BF4D9F"/>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4655DE"/>
    <w:pPr>
      <w:numPr>
        <w:numId w:val="11"/>
      </w:numPr>
      <w:contextualSpacing/>
    </w:pPr>
  </w:style>
  <w:style w:type="paragraph" w:styleId="Header">
    <w:name w:val="header"/>
    <w:basedOn w:val="Normal"/>
    <w:link w:val="HeaderChar"/>
    <w:uiPriority w:val="99"/>
    <w:unhideWhenUsed/>
    <w:rsid w:val="00716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093"/>
  </w:style>
  <w:style w:type="paragraph" w:styleId="Footer">
    <w:name w:val="footer"/>
    <w:basedOn w:val="Normal"/>
    <w:link w:val="FooterChar"/>
    <w:uiPriority w:val="99"/>
    <w:unhideWhenUsed/>
    <w:rsid w:val="00716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093"/>
  </w:style>
  <w:style w:type="paragraph" w:styleId="NormalWeb">
    <w:name w:val="Normal (Web)"/>
    <w:basedOn w:val="Normal"/>
    <w:uiPriority w:val="99"/>
    <w:semiHidden/>
    <w:unhideWhenUsed/>
    <w:rsid w:val="00D43FF7"/>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2A0A46"/>
    <w:pPr>
      <w:outlineLvl w:val="9"/>
    </w:pPr>
    <w:rPr>
      <w:lang w:val="en-US"/>
    </w:rPr>
  </w:style>
  <w:style w:type="paragraph" w:styleId="TOC1">
    <w:name w:val="toc 1"/>
    <w:basedOn w:val="Normal"/>
    <w:next w:val="Normal"/>
    <w:autoRedefine/>
    <w:uiPriority w:val="39"/>
    <w:unhideWhenUsed/>
    <w:rsid w:val="002A0A46"/>
    <w:pPr>
      <w:spacing w:after="100"/>
    </w:pPr>
  </w:style>
  <w:style w:type="paragraph" w:styleId="TOC2">
    <w:name w:val="toc 2"/>
    <w:basedOn w:val="Normal"/>
    <w:next w:val="Normal"/>
    <w:autoRedefine/>
    <w:uiPriority w:val="39"/>
    <w:unhideWhenUsed/>
    <w:rsid w:val="002A0A46"/>
    <w:pPr>
      <w:spacing w:after="100"/>
      <w:ind w:left="220"/>
    </w:pPr>
  </w:style>
  <w:style w:type="table" w:styleId="TableGrid">
    <w:name w:val="Table Grid"/>
    <w:basedOn w:val="TableNormal"/>
    <w:uiPriority w:val="59"/>
    <w:rsid w:val="009E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4"/>
    <w:basedOn w:val="Normal"/>
    <w:link w:val="BodyTextChar"/>
    <w:rsid w:val="00016617"/>
    <w:pPr>
      <w:spacing w:before="80" w:after="0" w:line="280" w:lineRule="atLeast"/>
      <w:ind w:left="851"/>
    </w:pPr>
    <w:rPr>
      <w:rFonts w:ascii="Arial" w:eastAsia="Times New Roman" w:hAnsi="Arial" w:cs="Arial"/>
    </w:rPr>
  </w:style>
  <w:style w:type="character" w:customStyle="1" w:styleId="BodyTextChar">
    <w:name w:val="Body Text Char"/>
    <w:aliases w:val="Body Text 4 Char"/>
    <w:basedOn w:val="DefaultParagraphFont"/>
    <w:link w:val="BodyText"/>
    <w:rsid w:val="00016617"/>
    <w:rPr>
      <w:rFonts w:ascii="Arial" w:eastAsia="Times New Roman" w:hAnsi="Arial" w:cs="Arial"/>
    </w:rPr>
  </w:style>
  <w:style w:type="character" w:styleId="CommentReference">
    <w:name w:val="annotation reference"/>
    <w:basedOn w:val="DefaultParagraphFont"/>
    <w:uiPriority w:val="99"/>
    <w:semiHidden/>
    <w:unhideWhenUsed/>
    <w:rsid w:val="002C30E0"/>
    <w:rPr>
      <w:sz w:val="16"/>
      <w:szCs w:val="16"/>
    </w:rPr>
  </w:style>
  <w:style w:type="paragraph" w:styleId="CommentText">
    <w:name w:val="annotation text"/>
    <w:basedOn w:val="Normal"/>
    <w:link w:val="CommentTextChar"/>
    <w:uiPriority w:val="99"/>
    <w:unhideWhenUsed/>
    <w:rsid w:val="002C30E0"/>
    <w:pPr>
      <w:spacing w:line="240" w:lineRule="auto"/>
    </w:pPr>
    <w:rPr>
      <w:sz w:val="20"/>
      <w:szCs w:val="20"/>
    </w:rPr>
  </w:style>
  <w:style w:type="character" w:customStyle="1" w:styleId="CommentTextChar">
    <w:name w:val="Comment Text Char"/>
    <w:basedOn w:val="DefaultParagraphFont"/>
    <w:link w:val="CommentText"/>
    <w:uiPriority w:val="99"/>
    <w:rsid w:val="002C30E0"/>
    <w:rPr>
      <w:sz w:val="20"/>
      <w:szCs w:val="20"/>
    </w:rPr>
  </w:style>
  <w:style w:type="paragraph" w:styleId="CommentSubject">
    <w:name w:val="annotation subject"/>
    <w:basedOn w:val="CommentText"/>
    <w:next w:val="CommentText"/>
    <w:link w:val="CommentSubjectChar"/>
    <w:uiPriority w:val="99"/>
    <w:semiHidden/>
    <w:unhideWhenUsed/>
    <w:rsid w:val="002C30E0"/>
    <w:rPr>
      <w:b/>
      <w:bCs/>
    </w:rPr>
  </w:style>
  <w:style w:type="character" w:customStyle="1" w:styleId="CommentSubjectChar">
    <w:name w:val="Comment Subject Char"/>
    <w:basedOn w:val="CommentTextChar"/>
    <w:link w:val="CommentSubject"/>
    <w:uiPriority w:val="99"/>
    <w:semiHidden/>
    <w:rsid w:val="002C30E0"/>
    <w:rPr>
      <w:b/>
      <w:bCs/>
      <w:sz w:val="20"/>
      <w:szCs w:val="20"/>
    </w:rPr>
  </w:style>
  <w:style w:type="paragraph" w:styleId="EndnoteText">
    <w:name w:val="endnote text"/>
    <w:basedOn w:val="Normal"/>
    <w:link w:val="EndnoteTextChar"/>
    <w:uiPriority w:val="99"/>
    <w:semiHidden/>
    <w:unhideWhenUsed/>
    <w:rsid w:val="003907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0754"/>
    <w:rPr>
      <w:sz w:val="20"/>
      <w:szCs w:val="20"/>
    </w:rPr>
  </w:style>
  <w:style w:type="character" w:styleId="EndnoteReference">
    <w:name w:val="endnote reference"/>
    <w:basedOn w:val="DefaultParagraphFont"/>
    <w:uiPriority w:val="99"/>
    <w:semiHidden/>
    <w:unhideWhenUsed/>
    <w:rsid w:val="00390754"/>
    <w:rPr>
      <w:vertAlign w:val="superscript"/>
    </w:rPr>
  </w:style>
  <w:style w:type="paragraph" w:customStyle="1" w:styleId="Parabase">
    <w:name w:val="&gt; Para (base)"/>
    <w:basedOn w:val="Normal"/>
    <w:qFormat/>
    <w:rsid w:val="00663CC9"/>
    <w:pPr>
      <w:spacing w:after="120" w:line="312" w:lineRule="auto"/>
    </w:pPr>
    <w:rPr>
      <w:rFonts w:ascii="Arial" w:eastAsia="Times New Roman" w:hAnsi="Arial" w:cs="Arial"/>
      <w:sz w:val="24"/>
      <w:szCs w:val="24"/>
      <w:lang w:eastAsia="en-US"/>
    </w:rPr>
  </w:style>
  <w:style w:type="table" w:customStyle="1" w:styleId="TableGrid2">
    <w:name w:val="Table Grid2"/>
    <w:basedOn w:val="TableNormal"/>
    <w:next w:val="TableGrid"/>
    <w:uiPriority w:val="39"/>
    <w:rsid w:val="00663CC9"/>
    <w:pPr>
      <w:spacing w:after="0" w:line="240" w:lineRule="auto"/>
    </w:pPr>
    <w:rPr>
      <w:rFonts w:ascii="Arial" w:eastAsia="Times New Roman" w:hAnsi="Arial"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09A0"/>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4409A0"/>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532">
      <w:bodyDiv w:val="1"/>
      <w:marLeft w:val="0"/>
      <w:marRight w:val="0"/>
      <w:marTop w:val="0"/>
      <w:marBottom w:val="0"/>
      <w:divBdr>
        <w:top w:val="none" w:sz="0" w:space="0" w:color="auto"/>
        <w:left w:val="none" w:sz="0" w:space="0" w:color="auto"/>
        <w:bottom w:val="none" w:sz="0" w:space="0" w:color="auto"/>
        <w:right w:val="none" w:sz="0" w:space="0" w:color="auto"/>
      </w:divBdr>
      <w:divsChild>
        <w:div w:id="396906027">
          <w:marLeft w:val="1440"/>
          <w:marRight w:val="0"/>
          <w:marTop w:val="0"/>
          <w:marBottom w:val="0"/>
          <w:divBdr>
            <w:top w:val="none" w:sz="0" w:space="0" w:color="auto"/>
            <w:left w:val="none" w:sz="0" w:space="0" w:color="auto"/>
            <w:bottom w:val="none" w:sz="0" w:space="0" w:color="auto"/>
            <w:right w:val="none" w:sz="0" w:space="0" w:color="auto"/>
          </w:divBdr>
        </w:div>
        <w:div w:id="1545559571">
          <w:marLeft w:val="1440"/>
          <w:marRight w:val="0"/>
          <w:marTop w:val="0"/>
          <w:marBottom w:val="0"/>
          <w:divBdr>
            <w:top w:val="none" w:sz="0" w:space="0" w:color="auto"/>
            <w:left w:val="none" w:sz="0" w:space="0" w:color="auto"/>
            <w:bottom w:val="none" w:sz="0" w:space="0" w:color="auto"/>
            <w:right w:val="none" w:sz="0" w:space="0" w:color="auto"/>
          </w:divBdr>
        </w:div>
        <w:div w:id="1866825675">
          <w:marLeft w:val="1440"/>
          <w:marRight w:val="0"/>
          <w:marTop w:val="0"/>
          <w:marBottom w:val="0"/>
          <w:divBdr>
            <w:top w:val="none" w:sz="0" w:space="0" w:color="auto"/>
            <w:left w:val="none" w:sz="0" w:space="0" w:color="auto"/>
            <w:bottom w:val="none" w:sz="0" w:space="0" w:color="auto"/>
            <w:right w:val="none" w:sz="0" w:space="0" w:color="auto"/>
          </w:divBdr>
        </w:div>
        <w:div w:id="2062515541">
          <w:marLeft w:val="1440"/>
          <w:marRight w:val="0"/>
          <w:marTop w:val="0"/>
          <w:marBottom w:val="0"/>
          <w:divBdr>
            <w:top w:val="none" w:sz="0" w:space="0" w:color="auto"/>
            <w:left w:val="none" w:sz="0" w:space="0" w:color="auto"/>
            <w:bottom w:val="none" w:sz="0" w:space="0" w:color="auto"/>
            <w:right w:val="none" w:sz="0" w:space="0" w:color="auto"/>
          </w:divBdr>
        </w:div>
        <w:div w:id="2078431982">
          <w:marLeft w:val="1440"/>
          <w:marRight w:val="0"/>
          <w:marTop w:val="0"/>
          <w:marBottom w:val="0"/>
          <w:divBdr>
            <w:top w:val="none" w:sz="0" w:space="0" w:color="auto"/>
            <w:left w:val="none" w:sz="0" w:space="0" w:color="auto"/>
            <w:bottom w:val="none" w:sz="0" w:space="0" w:color="auto"/>
            <w:right w:val="none" w:sz="0" w:space="0" w:color="auto"/>
          </w:divBdr>
        </w:div>
      </w:divsChild>
    </w:div>
    <w:div w:id="79060348">
      <w:bodyDiv w:val="1"/>
      <w:marLeft w:val="0"/>
      <w:marRight w:val="0"/>
      <w:marTop w:val="0"/>
      <w:marBottom w:val="0"/>
      <w:divBdr>
        <w:top w:val="none" w:sz="0" w:space="0" w:color="auto"/>
        <w:left w:val="none" w:sz="0" w:space="0" w:color="auto"/>
        <w:bottom w:val="none" w:sz="0" w:space="0" w:color="auto"/>
        <w:right w:val="none" w:sz="0" w:space="0" w:color="auto"/>
      </w:divBdr>
    </w:div>
    <w:div w:id="81999593">
      <w:bodyDiv w:val="1"/>
      <w:marLeft w:val="0"/>
      <w:marRight w:val="0"/>
      <w:marTop w:val="0"/>
      <w:marBottom w:val="0"/>
      <w:divBdr>
        <w:top w:val="none" w:sz="0" w:space="0" w:color="auto"/>
        <w:left w:val="none" w:sz="0" w:space="0" w:color="auto"/>
        <w:bottom w:val="none" w:sz="0" w:space="0" w:color="auto"/>
        <w:right w:val="none" w:sz="0" w:space="0" w:color="auto"/>
      </w:divBdr>
      <w:divsChild>
        <w:div w:id="282663372">
          <w:marLeft w:val="1440"/>
          <w:marRight w:val="0"/>
          <w:marTop w:val="0"/>
          <w:marBottom w:val="0"/>
          <w:divBdr>
            <w:top w:val="none" w:sz="0" w:space="0" w:color="auto"/>
            <w:left w:val="none" w:sz="0" w:space="0" w:color="auto"/>
            <w:bottom w:val="none" w:sz="0" w:space="0" w:color="auto"/>
            <w:right w:val="none" w:sz="0" w:space="0" w:color="auto"/>
          </w:divBdr>
        </w:div>
        <w:div w:id="1406875722">
          <w:marLeft w:val="1440"/>
          <w:marRight w:val="0"/>
          <w:marTop w:val="0"/>
          <w:marBottom w:val="0"/>
          <w:divBdr>
            <w:top w:val="none" w:sz="0" w:space="0" w:color="auto"/>
            <w:left w:val="none" w:sz="0" w:space="0" w:color="auto"/>
            <w:bottom w:val="none" w:sz="0" w:space="0" w:color="auto"/>
            <w:right w:val="none" w:sz="0" w:space="0" w:color="auto"/>
          </w:divBdr>
        </w:div>
        <w:div w:id="994064411">
          <w:marLeft w:val="720"/>
          <w:marRight w:val="0"/>
          <w:marTop w:val="0"/>
          <w:marBottom w:val="0"/>
          <w:divBdr>
            <w:top w:val="none" w:sz="0" w:space="0" w:color="auto"/>
            <w:left w:val="none" w:sz="0" w:space="0" w:color="auto"/>
            <w:bottom w:val="none" w:sz="0" w:space="0" w:color="auto"/>
            <w:right w:val="none" w:sz="0" w:space="0" w:color="auto"/>
          </w:divBdr>
        </w:div>
        <w:div w:id="1916236857">
          <w:marLeft w:val="1440"/>
          <w:marRight w:val="0"/>
          <w:marTop w:val="0"/>
          <w:marBottom w:val="0"/>
          <w:divBdr>
            <w:top w:val="none" w:sz="0" w:space="0" w:color="auto"/>
            <w:left w:val="none" w:sz="0" w:space="0" w:color="auto"/>
            <w:bottom w:val="none" w:sz="0" w:space="0" w:color="auto"/>
            <w:right w:val="none" w:sz="0" w:space="0" w:color="auto"/>
          </w:divBdr>
        </w:div>
        <w:div w:id="872614141">
          <w:marLeft w:val="1440"/>
          <w:marRight w:val="0"/>
          <w:marTop w:val="0"/>
          <w:marBottom w:val="0"/>
          <w:divBdr>
            <w:top w:val="none" w:sz="0" w:space="0" w:color="auto"/>
            <w:left w:val="none" w:sz="0" w:space="0" w:color="auto"/>
            <w:bottom w:val="none" w:sz="0" w:space="0" w:color="auto"/>
            <w:right w:val="none" w:sz="0" w:space="0" w:color="auto"/>
          </w:divBdr>
        </w:div>
        <w:div w:id="752816196">
          <w:marLeft w:val="1440"/>
          <w:marRight w:val="0"/>
          <w:marTop w:val="0"/>
          <w:marBottom w:val="0"/>
          <w:divBdr>
            <w:top w:val="none" w:sz="0" w:space="0" w:color="auto"/>
            <w:left w:val="none" w:sz="0" w:space="0" w:color="auto"/>
            <w:bottom w:val="none" w:sz="0" w:space="0" w:color="auto"/>
            <w:right w:val="none" w:sz="0" w:space="0" w:color="auto"/>
          </w:divBdr>
        </w:div>
      </w:divsChild>
    </w:div>
    <w:div w:id="110904778">
      <w:bodyDiv w:val="1"/>
      <w:marLeft w:val="0"/>
      <w:marRight w:val="0"/>
      <w:marTop w:val="0"/>
      <w:marBottom w:val="0"/>
      <w:divBdr>
        <w:top w:val="none" w:sz="0" w:space="0" w:color="auto"/>
        <w:left w:val="none" w:sz="0" w:space="0" w:color="auto"/>
        <w:bottom w:val="none" w:sz="0" w:space="0" w:color="auto"/>
        <w:right w:val="none" w:sz="0" w:space="0" w:color="auto"/>
      </w:divBdr>
    </w:div>
    <w:div w:id="241719419">
      <w:bodyDiv w:val="1"/>
      <w:marLeft w:val="0"/>
      <w:marRight w:val="0"/>
      <w:marTop w:val="0"/>
      <w:marBottom w:val="0"/>
      <w:divBdr>
        <w:top w:val="none" w:sz="0" w:space="0" w:color="auto"/>
        <w:left w:val="none" w:sz="0" w:space="0" w:color="auto"/>
        <w:bottom w:val="none" w:sz="0" w:space="0" w:color="auto"/>
        <w:right w:val="none" w:sz="0" w:space="0" w:color="auto"/>
      </w:divBdr>
      <w:divsChild>
        <w:div w:id="1293436160">
          <w:marLeft w:val="720"/>
          <w:marRight w:val="0"/>
          <w:marTop w:val="0"/>
          <w:marBottom w:val="0"/>
          <w:divBdr>
            <w:top w:val="none" w:sz="0" w:space="0" w:color="auto"/>
            <w:left w:val="none" w:sz="0" w:space="0" w:color="auto"/>
            <w:bottom w:val="none" w:sz="0" w:space="0" w:color="auto"/>
            <w:right w:val="none" w:sz="0" w:space="0" w:color="auto"/>
          </w:divBdr>
        </w:div>
        <w:div w:id="1866821913">
          <w:marLeft w:val="1440"/>
          <w:marRight w:val="0"/>
          <w:marTop w:val="0"/>
          <w:marBottom w:val="0"/>
          <w:divBdr>
            <w:top w:val="none" w:sz="0" w:space="0" w:color="auto"/>
            <w:left w:val="none" w:sz="0" w:space="0" w:color="auto"/>
            <w:bottom w:val="none" w:sz="0" w:space="0" w:color="auto"/>
            <w:right w:val="none" w:sz="0" w:space="0" w:color="auto"/>
          </w:divBdr>
        </w:div>
        <w:div w:id="114912972">
          <w:marLeft w:val="1440"/>
          <w:marRight w:val="0"/>
          <w:marTop w:val="0"/>
          <w:marBottom w:val="0"/>
          <w:divBdr>
            <w:top w:val="none" w:sz="0" w:space="0" w:color="auto"/>
            <w:left w:val="none" w:sz="0" w:space="0" w:color="auto"/>
            <w:bottom w:val="none" w:sz="0" w:space="0" w:color="auto"/>
            <w:right w:val="none" w:sz="0" w:space="0" w:color="auto"/>
          </w:divBdr>
        </w:div>
        <w:div w:id="2134591870">
          <w:marLeft w:val="1440"/>
          <w:marRight w:val="0"/>
          <w:marTop w:val="0"/>
          <w:marBottom w:val="0"/>
          <w:divBdr>
            <w:top w:val="none" w:sz="0" w:space="0" w:color="auto"/>
            <w:left w:val="none" w:sz="0" w:space="0" w:color="auto"/>
            <w:bottom w:val="none" w:sz="0" w:space="0" w:color="auto"/>
            <w:right w:val="none" w:sz="0" w:space="0" w:color="auto"/>
          </w:divBdr>
        </w:div>
        <w:div w:id="180820604">
          <w:marLeft w:val="1440"/>
          <w:marRight w:val="0"/>
          <w:marTop w:val="0"/>
          <w:marBottom w:val="0"/>
          <w:divBdr>
            <w:top w:val="none" w:sz="0" w:space="0" w:color="auto"/>
            <w:left w:val="none" w:sz="0" w:space="0" w:color="auto"/>
            <w:bottom w:val="none" w:sz="0" w:space="0" w:color="auto"/>
            <w:right w:val="none" w:sz="0" w:space="0" w:color="auto"/>
          </w:divBdr>
        </w:div>
      </w:divsChild>
    </w:div>
    <w:div w:id="246039173">
      <w:bodyDiv w:val="1"/>
      <w:marLeft w:val="0"/>
      <w:marRight w:val="0"/>
      <w:marTop w:val="0"/>
      <w:marBottom w:val="0"/>
      <w:divBdr>
        <w:top w:val="none" w:sz="0" w:space="0" w:color="auto"/>
        <w:left w:val="none" w:sz="0" w:space="0" w:color="auto"/>
        <w:bottom w:val="none" w:sz="0" w:space="0" w:color="auto"/>
        <w:right w:val="none" w:sz="0" w:space="0" w:color="auto"/>
      </w:divBdr>
    </w:div>
    <w:div w:id="435250922">
      <w:bodyDiv w:val="1"/>
      <w:marLeft w:val="0"/>
      <w:marRight w:val="0"/>
      <w:marTop w:val="0"/>
      <w:marBottom w:val="0"/>
      <w:divBdr>
        <w:top w:val="none" w:sz="0" w:space="0" w:color="auto"/>
        <w:left w:val="none" w:sz="0" w:space="0" w:color="auto"/>
        <w:bottom w:val="none" w:sz="0" w:space="0" w:color="auto"/>
        <w:right w:val="none" w:sz="0" w:space="0" w:color="auto"/>
      </w:divBdr>
    </w:div>
    <w:div w:id="527719885">
      <w:bodyDiv w:val="1"/>
      <w:marLeft w:val="0"/>
      <w:marRight w:val="0"/>
      <w:marTop w:val="0"/>
      <w:marBottom w:val="0"/>
      <w:divBdr>
        <w:top w:val="none" w:sz="0" w:space="0" w:color="auto"/>
        <w:left w:val="none" w:sz="0" w:space="0" w:color="auto"/>
        <w:bottom w:val="none" w:sz="0" w:space="0" w:color="auto"/>
        <w:right w:val="none" w:sz="0" w:space="0" w:color="auto"/>
      </w:divBdr>
      <w:divsChild>
        <w:div w:id="2060666110">
          <w:marLeft w:val="720"/>
          <w:marRight w:val="0"/>
          <w:marTop w:val="0"/>
          <w:marBottom w:val="0"/>
          <w:divBdr>
            <w:top w:val="none" w:sz="0" w:space="0" w:color="auto"/>
            <w:left w:val="none" w:sz="0" w:space="0" w:color="auto"/>
            <w:bottom w:val="none" w:sz="0" w:space="0" w:color="auto"/>
            <w:right w:val="none" w:sz="0" w:space="0" w:color="auto"/>
          </w:divBdr>
        </w:div>
        <w:div w:id="853228919">
          <w:marLeft w:val="720"/>
          <w:marRight w:val="0"/>
          <w:marTop w:val="0"/>
          <w:marBottom w:val="0"/>
          <w:divBdr>
            <w:top w:val="none" w:sz="0" w:space="0" w:color="auto"/>
            <w:left w:val="none" w:sz="0" w:space="0" w:color="auto"/>
            <w:bottom w:val="none" w:sz="0" w:space="0" w:color="auto"/>
            <w:right w:val="none" w:sz="0" w:space="0" w:color="auto"/>
          </w:divBdr>
        </w:div>
        <w:div w:id="550306261">
          <w:marLeft w:val="720"/>
          <w:marRight w:val="0"/>
          <w:marTop w:val="0"/>
          <w:marBottom w:val="0"/>
          <w:divBdr>
            <w:top w:val="none" w:sz="0" w:space="0" w:color="auto"/>
            <w:left w:val="none" w:sz="0" w:space="0" w:color="auto"/>
            <w:bottom w:val="none" w:sz="0" w:space="0" w:color="auto"/>
            <w:right w:val="none" w:sz="0" w:space="0" w:color="auto"/>
          </w:divBdr>
        </w:div>
        <w:div w:id="690572297">
          <w:marLeft w:val="720"/>
          <w:marRight w:val="0"/>
          <w:marTop w:val="0"/>
          <w:marBottom w:val="0"/>
          <w:divBdr>
            <w:top w:val="none" w:sz="0" w:space="0" w:color="auto"/>
            <w:left w:val="none" w:sz="0" w:space="0" w:color="auto"/>
            <w:bottom w:val="none" w:sz="0" w:space="0" w:color="auto"/>
            <w:right w:val="none" w:sz="0" w:space="0" w:color="auto"/>
          </w:divBdr>
        </w:div>
      </w:divsChild>
    </w:div>
    <w:div w:id="601648227">
      <w:bodyDiv w:val="1"/>
      <w:marLeft w:val="0"/>
      <w:marRight w:val="0"/>
      <w:marTop w:val="0"/>
      <w:marBottom w:val="0"/>
      <w:divBdr>
        <w:top w:val="none" w:sz="0" w:space="0" w:color="auto"/>
        <w:left w:val="none" w:sz="0" w:space="0" w:color="auto"/>
        <w:bottom w:val="none" w:sz="0" w:space="0" w:color="auto"/>
        <w:right w:val="none" w:sz="0" w:space="0" w:color="auto"/>
      </w:divBdr>
    </w:div>
    <w:div w:id="622658968">
      <w:bodyDiv w:val="1"/>
      <w:marLeft w:val="0"/>
      <w:marRight w:val="0"/>
      <w:marTop w:val="0"/>
      <w:marBottom w:val="0"/>
      <w:divBdr>
        <w:top w:val="none" w:sz="0" w:space="0" w:color="auto"/>
        <w:left w:val="none" w:sz="0" w:space="0" w:color="auto"/>
        <w:bottom w:val="none" w:sz="0" w:space="0" w:color="auto"/>
        <w:right w:val="none" w:sz="0" w:space="0" w:color="auto"/>
      </w:divBdr>
    </w:div>
    <w:div w:id="655719457">
      <w:bodyDiv w:val="1"/>
      <w:marLeft w:val="0"/>
      <w:marRight w:val="0"/>
      <w:marTop w:val="0"/>
      <w:marBottom w:val="0"/>
      <w:divBdr>
        <w:top w:val="none" w:sz="0" w:space="0" w:color="auto"/>
        <w:left w:val="none" w:sz="0" w:space="0" w:color="auto"/>
        <w:bottom w:val="none" w:sz="0" w:space="0" w:color="auto"/>
        <w:right w:val="none" w:sz="0" w:space="0" w:color="auto"/>
      </w:divBdr>
    </w:div>
    <w:div w:id="686717493">
      <w:bodyDiv w:val="1"/>
      <w:marLeft w:val="0"/>
      <w:marRight w:val="0"/>
      <w:marTop w:val="0"/>
      <w:marBottom w:val="0"/>
      <w:divBdr>
        <w:top w:val="none" w:sz="0" w:space="0" w:color="auto"/>
        <w:left w:val="none" w:sz="0" w:space="0" w:color="auto"/>
        <w:bottom w:val="none" w:sz="0" w:space="0" w:color="auto"/>
        <w:right w:val="none" w:sz="0" w:space="0" w:color="auto"/>
      </w:divBdr>
      <w:divsChild>
        <w:div w:id="330302670">
          <w:marLeft w:val="720"/>
          <w:marRight w:val="0"/>
          <w:marTop w:val="0"/>
          <w:marBottom w:val="0"/>
          <w:divBdr>
            <w:top w:val="none" w:sz="0" w:space="0" w:color="auto"/>
            <w:left w:val="none" w:sz="0" w:space="0" w:color="auto"/>
            <w:bottom w:val="none" w:sz="0" w:space="0" w:color="auto"/>
            <w:right w:val="none" w:sz="0" w:space="0" w:color="auto"/>
          </w:divBdr>
        </w:div>
        <w:div w:id="1867014641">
          <w:marLeft w:val="720"/>
          <w:marRight w:val="0"/>
          <w:marTop w:val="0"/>
          <w:marBottom w:val="0"/>
          <w:divBdr>
            <w:top w:val="none" w:sz="0" w:space="0" w:color="auto"/>
            <w:left w:val="none" w:sz="0" w:space="0" w:color="auto"/>
            <w:bottom w:val="none" w:sz="0" w:space="0" w:color="auto"/>
            <w:right w:val="none" w:sz="0" w:space="0" w:color="auto"/>
          </w:divBdr>
        </w:div>
        <w:div w:id="610599559">
          <w:marLeft w:val="1440"/>
          <w:marRight w:val="0"/>
          <w:marTop w:val="0"/>
          <w:marBottom w:val="0"/>
          <w:divBdr>
            <w:top w:val="none" w:sz="0" w:space="0" w:color="auto"/>
            <w:left w:val="none" w:sz="0" w:space="0" w:color="auto"/>
            <w:bottom w:val="none" w:sz="0" w:space="0" w:color="auto"/>
            <w:right w:val="none" w:sz="0" w:space="0" w:color="auto"/>
          </w:divBdr>
        </w:div>
        <w:div w:id="1999845084">
          <w:marLeft w:val="1440"/>
          <w:marRight w:val="0"/>
          <w:marTop w:val="0"/>
          <w:marBottom w:val="0"/>
          <w:divBdr>
            <w:top w:val="none" w:sz="0" w:space="0" w:color="auto"/>
            <w:left w:val="none" w:sz="0" w:space="0" w:color="auto"/>
            <w:bottom w:val="none" w:sz="0" w:space="0" w:color="auto"/>
            <w:right w:val="none" w:sz="0" w:space="0" w:color="auto"/>
          </w:divBdr>
        </w:div>
      </w:divsChild>
    </w:div>
    <w:div w:id="772895457">
      <w:bodyDiv w:val="1"/>
      <w:marLeft w:val="0"/>
      <w:marRight w:val="0"/>
      <w:marTop w:val="0"/>
      <w:marBottom w:val="0"/>
      <w:divBdr>
        <w:top w:val="none" w:sz="0" w:space="0" w:color="auto"/>
        <w:left w:val="none" w:sz="0" w:space="0" w:color="auto"/>
        <w:bottom w:val="none" w:sz="0" w:space="0" w:color="auto"/>
        <w:right w:val="none" w:sz="0" w:space="0" w:color="auto"/>
      </w:divBdr>
    </w:div>
    <w:div w:id="792208165">
      <w:bodyDiv w:val="1"/>
      <w:marLeft w:val="0"/>
      <w:marRight w:val="0"/>
      <w:marTop w:val="0"/>
      <w:marBottom w:val="0"/>
      <w:divBdr>
        <w:top w:val="none" w:sz="0" w:space="0" w:color="auto"/>
        <w:left w:val="none" w:sz="0" w:space="0" w:color="auto"/>
        <w:bottom w:val="none" w:sz="0" w:space="0" w:color="auto"/>
        <w:right w:val="none" w:sz="0" w:space="0" w:color="auto"/>
      </w:divBdr>
    </w:div>
    <w:div w:id="1066302518">
      <w:bodyDiv w:val="1"/>
      <w:marLeft w:val="0"/>
      <w:marRight w:val="0"/>
      <w:marTop w:val="0"/>
      <w:marBottom w:val="0"/>
      <w:divBdr>
        <w:top w:val="none" w:sz="0" w:space="0" w:color="auto"/>
        <w:left w:val="none" w:sz="0" w:space="0" w:color="auto"/>
        <w:bottom w:val="none" w:sz="0" w:space="0" w:color="auto"/>
        <w:right w:val="none" w:sz="0" w:space="0" w:color="auto"/>
      </w:divBdr>
    </w:div>
    <w:div w:id="1069036560">
      <w:bodyDiv w:val="1"/>
      <w:marLeft w:val="0"/>
      <w:marRight w:val="0"/>
      <w:marTop w:val="0"/>
      <w:marBottom w:val="0"/>
      <w:divBdr>
        <w:top w:val="none" w:sz="0" w:space="0" w:color="auto"/>
        <w:left w:val="none" w:sz="0" w:space="0" w:color="auto"/>
        <w:bottom w:val="none" w:sz="0" w:space="0" w:color="auto"/>
        <w:right w:val="none" w:sz="0" w:space="0" w:color="auto"/>
      </w:divBdr>
    </w:div>
    <w:div w:id="1093281469">
      <w:bodyDiv w:val="1"/>
      <w:marLeft w:val="0"/>
      <w:marRight w:val="0"/>
      <w:marTop w:val="0"/>
      <w:marBottom w:val="0"/>
      <w:divBdr>
        <w:top w:val="none" w:sz="0" w:space="0" w:color="auto"/>
        <w:left w:val="none" w:sz="0" w:space="0" w:color="auto"/>
        <w:bottom w:val="none" w:sz="0" w:space="0" w:color="auto"/>
        <w:right w:val="none" w:sz="0" w:space="0" w:color="auto"/>
      </w:divBdr>
    </w:div>
    <w:div w:id="1266768971">
      <w:bodyDiv w:val="1"/>
      <w:marLeft w:val="0"/>
      <w:marRight w:val="0"/>
      <w:marTop w:val="0"/>
      <w:marBottom w:val="0"/>
      <w:divBdr>
        <w:top w:val="none" w:sz="0" w:space="0" w:color="auto"/>
        <w:left w:val="none" w:sz="0" w:space="0" w:color="auto"/>
        <w:bottom w:val="none" w:sz="0" w:space="0" w:color="auto"/>
        <w:right w:val="none" w:sz="0" w:space="0" w:color="auto"/>
      </w:divBdr>
    </w:div>
    <w:div w:id="1296834535">
      <w:bodyDiv w:val="1"/>
      <w:marLeft w:val="0"/>
      <w:marRight w:val="0"/>
      <w:marTop w:val="0"/>
      <w:marBottom w:val="0"/>
      <w:divBdr>
        <w:top w:val="none" w:sz="0" w:space="0" w:color="auto"/>
        <w:left w:val="none" w:sz="0" w:space="0" w:color="auto"/>
        <w:bottom w:val="none" w:sz="0" w:space="0" w:color="auto"/>
        <w:right w:val="none" w:sz="0" w:space="0" w:color="auto"/>
      </w:divBdr>
    </w:div>
    <w:div w:id="1396196318">
      <w:bodyDiv w:val="1"/>
      <w:marLeft w:val="0"/>
      <w:marRight w:val="0"/>
      <w:marTop w:val="0"/>
      <w:marBottom w:val="0"/>
      <w:divBdr>
        <w:top w:val="none" w:sz="0" w:space="0" w:color="auto"/>
        <w:left w:val="none" w:sz="0" w:space="0" w:color="auto"/>
        <w:bottom w:val="none" w:sz="0" w:space="0" w:color="auto"/>
        <w:right w:val="none" w:sz="0" w:space="0" w:color="auto"/>
      </w:divBdr>
    </w:div>
    <w:div w:id="1570116906">
      <w:bodyDiv w:val="1"/>
      <w:marLeft w:val="0"/>
      <w:marRight w:val="0"/>
      <w:marTop w:val="0"/>
      <w:marBottom w:val="0"/>
      <w:divBdr>
        <w:top w:val="none" w:sz="0" w:space="0" w:color="auto"/>
        <w:left w:val="none" w:sz="0" w:space="0" w:color="auto"/>
        <w:bottom w:val="none" w:sz="0" w:space="0" w:color="auto"/>
        <w:right w:val="none" w:sz="0" w:space="0" w:color="auto"/>
      </w:divBdr>
    </w:div>
    <w:div w:id="1690831253">
      <w:bodyDiv w:val="1"/>
      <w:marLeft w:val="0"/>
      <w:marRight w:val="0"/>
      <w:marTop w:val="0"/>
      <w:marBottom w:val="0"/>
      <w:divBdr>
        <w:top w:val="none" w:sz="0" w:space="0" w:color="auto"/>
        <w:left w:val="none" w:sz="0" w:space="0" w:color="auto"/>
        <w:bottom w:val="none" w:sz="0" w:space="0" w:color="auto"/>
        <w:right w:val="none" w:sz="0" w:space="0" w:color="auto"/>
      </w:divBdr>
    </w:div>
    <w:div w:id="1837919406">
      <w:bodyDiv w:val="1"/>
      <w:marLeft w:val="0"/>
      <w:marRight w:val="0"/>
      <w:marTop w:val="0"/>
      <w:marBottom w:val="0"/>
      <w:divBdr>
        <w:top w:val="none" w:sz="0" w:space="0" w:color="auto"/>
        <w:left w:val="none" w:sz="0" w:space="0" w:color="auto"/>
        <w:bottom w:val="none" w:sz="0" w:space="0" w:color="auto"/>
        <w:right w:val="none" w:sz="0" w:space="0" w:color="auto"/>
      </w:divBdr>
    </w:div>
    <w:div w:id="1847746579">
      <w:bodyDiv w:val="1"/>
      <w:marLeft w:val="0"/>
      <w:marRight w:val="0"/>
      <w:marTop w:val="0"/>
      <w:marBottom w:val="0"/>
      <w:divBdr>
        <w:top w:val="none" w:sz="0" w:space="0" w:color="auto"/>
        <w:left w:val="none" w:sz="0" w:space="0" w:color="auto"/>
        <w:bottom w:val="none" w:sz="0" w:space="0" w:color="auto"/>
        <w:right w:val="none" w:sz="0" w:space="0" w:color="auto"/>
      </w:divBdr>
    </w:div>
    <w:div w:id="1930432306">
      <w:bodyDiv w:val="1"/>
      <w:marLeft w:val="0"/>
      <w:marRight w:val="0"/>
      <w:marTop w:val="0"/>
      <w:marBottom w:val="0"/>
      <w:divBdr>
        <w:top w:val="none" w:sz="0" w:space="0" w:color="auto"/>
        <w:left w:val="none" w:sz="0" w:space="0" w:color="auto"/>
        <w:bottom w:val="none" w:sz="0" w:space="0" w:color="auto"/>
        <w:right w:val="none" w:sz="0" w:space="0" w:color="auto"/>
      </w:divBdr>
    </w:div>
    <w:div w:id="1967933496">
      <w:bodyDiv w:val="1"/>
      <w:marLeft w:val="0"/>
      <w:marRight w:val="0"/>
      <w:marTop w:val="0"/>
      <w:marBottom w:val="0"/>
      <w:divBdr>
        <w:top w:val="none" w:sz="0" w:space="0" w:color="auto"/>
        <w:left w:val="none" w:sz="0" w:space="0" w:color="auto"/>
        <w:bottom w:val="none" w:sz="0" w:space="0" w:color="auto"/>
        <w:right w:val="none" w:sz="0" w:space="0" w:color="auto"/>
      </w:divBdr>
    </w:div>
    <w:div w:id="2006736035">
      <w:bodyDiv w:val="1"/>
      <w:marLeft w:val="0"/>
      <w:marRight w:val="0"/>
      <w:marTop w:val="0"/>
      <w:marBottom w:val="0"/>
      <w:divBdr>
        <w:top w:val="none" w:sz="0" w:space="0" w:color="auto"/>
        <w:left w:val="none" w:sz="0" w:space="0" w:color="auto"/>
        <w:bottom w:val="none" w:sz="0" w:space="0" w:color="auto"/>
        <w:right w:val="none" w:sz="0" w:space="0" w:color="auto"/>
      </w:divBdr>
    </w:div>
    <w:div w:id="2050492095">
      <w:bodyDiv w:val="1"/>
      <w:marLeft w:val="0"/>
      <w:marRight w:val="0"/>
      <w:marTop w:val="0"/>
      <w:marBottom w:val="0"/>
      <w:divBdr>
        <w:top w:val="none" w:sz="0" w:space="0" w:color="auto"/>
        <w:left w:val="none" w:sz="0" w:space="0" w:color="auto"/>
        <w:bottom w:val="none" w:sz="0" w:space="0" w:color="auto"/>
        <w:right w:val="none" w:sz="0" w:space="0" w:color="auto"/>
      </w:divBdr>
    </w:div>
    <w:div w:id="2083941393">
      <w:bodyDiv w:val="1"/>
      <w:marLeft w:val="0"/>
      <w:marRight w:val="0"/>
      <w:marTop w:val="0"/>
      <w:marBottom w:val="0"/>
      <w:divBdr>
        <w:top w:val="none" w:sz="0" w:space="0" w:color="auto"/>
        <w:left w:val="none" w:sz="0" w:space="0" w:color="auto"/>
        <w:bottom w:val="none" w:sz="0" w:space="0" w:color="auto"/>
        <w:right w:val="none" w:sz="0" w:space="0" w:color="auto"/>
      </w:divBdr>
    </w:div>
    <w:div w:id="2092660646">
      <w:bodyDiv w:val="1"/>
      <w:marLeft w:val="0"/>
      <w:marRight w:val="0"/>
      <w:marTop w:val="0"/>
      <w:marBottom w:val="0"/>
      <w:divBdr>
        <w:top w:val="none" w:sz="0" w:space="0" w:color="auto"/>
        <w:left w:val="none" w:sz="0" w:space="0" w:color="auto"/>
        <w:bottom w:val="none" w:sz="0" w:space="0" w:color="auto"/>
        <w:right w:val="none" w:sz="0" w:space="0" w:color="auto"/>
      </w:divBdr>
      <w:divsChild>
        <w:div w:id="294261311">
          <w:marLeft w:val="0"/>
          <w:marRight w:val="0"/>
          <w:marTop w:val="0"/>
          <w:marBottom w:val="0"/>
          <w:divBdr>
            <w:top w:val="none" w:sz="0" w:space="0" w:color="auto"/>
            <w:left w:val="none" w:sz="0" w:space="0" w:color="auto"/>
            <w:bottom w:val="none" w:sz="0" w:space="0" w:color="auto"/>
            <w:right w:val="none" w:sz="0" w:space="0" w:color="auto"/>
          </w:divBdr>
        </w:div>
      </w:divsChild>
    </w:div>
    <w:div w:id="21149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13F2-896E-4E08-BC6C-80610BE2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Matt McKeown</cp:lastModifiedBy>
  <cp:revision>2</cp:revision>
  <cp:lastPrinted>2018-09-17T13:58:00Z</cp:lastPrinted>
  <dcterms:created xsi:type="dcterms:W3CDTF">2018-10-19T10:04:00Z</dcterms:created>
  <dcterms:modified xsi:type="dcterms:W3CDTF">2018-10-19T10:04:00Z</dcterms:modified>
</cp:coreProperties>
</file>